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6DD8D" w14:textId="1B086F7D" w:rsidR="00D54C02" w:rsidRDefault="00D54C02" w:rsidP="00D54C02">
      <w:pPr>
        <w:shd w:val="clear" w:color="auto" w:fill="FFFFFF"/>
        <w:spacing w:after="0" w:line="510" w:lineRule="atLeast"/>
        <w:jc w:val="center"/>
        <w:textAlignment w:val="baseline"/>
        <w:outlineLvl w:val="0"/>
        <w:rPr>
          <w:rFonts w:ascii="Open Sans" w:eastAsia="Times New Roman" w:hAnsi="Open Sans" w:cs="Open Sans"/>
          <w:b/>
          <w:bCs/>
          <w:color w:val="718D39"/>
          <w:kern w:val="36"/>
          <w:sz w:val="42"/>
          <w:szCs w:val="42"/>
          <w:bdr w:val="none" w:sz="0" w:space="0" w:color="auto" w:frame="1"/>
        </w:rPr>
      </w:pPr>
      <w:r>
        <w:rPr>
          <w:rFonts w:ascii="Open Sans" w:eastAsia="Times New Roman" w:hAnsi="Open Sans" w:cs="Open Sans"/>
          <w:b/>
          <w:bCs/>
          <w:color w:val="718D39"/>
          <w:kern w:val="36"/>
          <w:sz w:val="42"/>
          <w:szCs w:val="42"/>
          <w:bdr w:val="none" w:sz="0" w:space="0" w:color="auto" w:frame="1"/>
        </w:rPr>
        <w:t>Pelican Point</w:t>
      </w:r>
      <w:r w:rsidRPr="00D54C02">
        <w:rPr>
          <w:rFonts w:ascii="Open Sans" w:eastAsia="Times New Roman" w:hAnsi="Open Sans" w:cs="Open Sans"/>
          <w:b/>
          <w:bCs/>
          <w:color w:val="718D39"/>
          <w:kern w:val="36"/>
          <w:sz w:val="42"/>
          <w:szCs w:val="42"/>
          <w:bdr w:val="none" w:sz="0" w:space="0" w:color="auto" w:frame="1"/>
        </w:rPr>
        <w:t xml:space="preserve"> Water Quality Report </w:t>
      </w:r>
      <w:r>
        <w:rPr>
          <w:rFonts w:ascii="Open Sans" w:eastAsia="Times New Roman" w:hAnsi="Open Sans" w:cs="Open Sans"/>
          <w:b/>
          <w:bCs/>
          <w:color w:val="718D39"/>
          <w:kern w:val="36"/>
          <w:sz w:val="42"/>
          <w:szCs w:val="42"/>
          <w:bdr w:val="none" w:sz="0" w:space="0" w:color="auto" w:frame="1"/>
        </w:rPr>
        <w:t>–</w:t>
      </w:r>
      <w:r w:rsidRPr="00D54C02">
        <w:rPr>
          <w:rFonts w:ascii="Open Sans" w:eastAsia="Times New Roman" w:hAnsi="Open Sans" w:cs="Open Sans"/>
          <w:b/>
          <w:bCs/>
          <w:color w:val="718D39"/>
          <w:kern w:val="36"/>
          <w:sz w:val="42"/>
          <w:szCs w:val="42"/>
          <w:bdr w:val="none" w:sz="0" w:space="0" w:color="auto" w:frame="1"/>
        </w:rPr>
        <w:t xml:space="preserve"> 20</w:t>
      </w:r>
      <w:r>
        <w:rPr>
          <w:rFonts w:ascii="Open Sans" w:eastAsia="Times New Roman" w:hAnsi="Open Sans" w:cs="Open Sans"/>
          <w:b/>
          <w:bCs/>
          <w:color w:val="718D39"/>
          <w:kern w:val="36"/>
          <w:sz w:val="42"/>
          <w:szCs w:val="42"/>
          <w:bdr w:val="none" w:sz="0" w:space="0" w:color="auto" w:frame="1"/>
        </w:rPr>
        <w:t>20</w:t>
      </w:r>
    </w:p>
    <w:p w14:paraId="4E8C24D4" w14:textId="5984D2A7" w:rsidR="00D54C02" w:rsidRPr="00D54C02" w:rsidRDefault="00D54C02" w:rsidP="00D54C02">
      <w:pPr>
        <w:shd w:val="clear" w:color="auto" w:fill="FFFFFF"/>
        <w:spacing w:after="0" w:line="510" w:lineRule="atLeast"/>
        <w:jc w:val="center"/>
        <w:textAlignment w:val="baseline"/>
        <w:outlineLvl w:val="0"/>
        <w:rPr>
          <w:rFonts w:ascii="Open Sans" w:eastAsia="Times New Roman" w:hAnsi="Open Sans" w:cs="Open Sans"/>
          <w:b/>
          <w:bCs/>
          <w:color w:val="718D39"/>
          <w:kern w:val="36"/>
          <w:sz w:val="42"/>
          <w:szCs w:val="42"/>
        </w:rPr>
      </w:pPr>
      <w:r>
        <w:rPr>
          <w:rFonts w:ascii="Open Sans" w:eastAsia="Times New Roman" w:hAnsi="Open Sans" w:cs="Open Sans"/>
          <w:b/>
          <w:bCs/>
          <w:color w:val="718D39"/>
          <w:kern w:val="36"/>
          <w:sz w:val="42"/>
          <w:szCs w:val="42"/>
          <w:bdr w:val="none" w:sz="0" w:space="0" w:color="auto" w:frame="1"/>
        </w:rPr>
        <w:t xml:space="preserve">ID # 66800 L </w:t>
      </w:r>
      <w:proofErr w:type="gramStart"/>
      <w:r>
        <w:rPr>
          <w:rFonts w:ascii="Open Sans" w:eastAsia="Times New Roman" w:hAnsi="Open Sans" w:cs="Open Sans"/>
          <w:b/>
          <w:bCs/>
          <w:color w:val="718D39"/>
          <w:kern w:val="36"/>
          <w:sz w:val="42"/>
          <w:szCs w:val="42"/>
          <w:bdr w:val="none" w:sz="0" w:space="0" w:color="auto" w:frame="1"/>
        </w:rPr>
        <w:t>-  Grant</w:t>
      </w:r>
      <w:proofErr w:type="gramEnd"/>
      <w:r>
        <w:rPr>
          <w:rFonts w:ascii="Open Sans" w:eastAsia="Times New Roman" w:hAnsi="Open Sans" w:cs="Open Sans"/>
          <w:b/>
          <w:bCs/>
          <w:color w:val="718D39"/>
          <w:kern w:val="36"/>
          <w:sz w:val="42"/>
          <w:szCs w:val="42"/>
          <w:bdr w:val="none" w:sz="0" w:space="0" w:color="auto" w:frame="1"/>
        </w:rPr>
        <w:t xml:space="preserve"> County </w:t>
      </w:r>
    </w:p>
    <w:p w14:paraId="575E5AD7" w14:textId="06ED4EAB" w:rsidR="00D54C02" w:rsidRPr="00D54C02" w:rsidRDefault="00D54C02" w:rsidP="00D54C02">
      <w:p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b/>
          <w:bCs/>
          <w:color w:val="000000"/>
          <w:sz w:val="24"/>
          <w:szCs w:val="24"/>
          <w:bdr w:val="none" w:sz="0" w:space="0" w:color="auto" w:frame="1"/>
        </w:rPr>
        <w:t xml:space="preserve">Last year, we conducted more than </w:t>
      </w:r>
      <w:r w:rsidR="00C324CD">
        <w:rPr>
          <w:rFonts w:ascii="inherit" w:eastAsia="Times New Roman" w:hAnsi="inherit" w:cs="Open Sans"/>
          <w:b/>
          <w:bCs/>
          <w:color w:val="000000"/>
          <w:sz w:val="24"/>
          <w:szCs w:val="24"/>
          <w:bdr w:val="none" w:sz="0" w:space="0" w:color="auto" w:frame="1"/>
        </w:rPr>
        <w:t>26</w:t>
      </w:r>
      <w:r w:rsidRPr="00D54C02">
        <w:rPr>
          <w:rFonts w:ascii="inherit" w:eastAsia="Times New Roman" w:hAnsi="inherit" w:cs="Open Sans"/>
          <w:b/>
          <w:bCs/>
          <w:color w:val="000000"/>
          <w:sz w:val="24"/>
          <w:szCs w:val="24"/>
          <w:bdr w:val="none" w:sz="0" w:space="0" w:color="auto" w:frame="1"/>
        </w:rPr>
        <w:t xml:space="preserve"> tests</w:t>
      </w:r>
      <w:r w:rsidRPr="00D54C02">
        <w:rPr>
          <w:rFonts w:ascii="inherit" w:eastAsia="Times New Roman" w:hAnsi="inherit" w:cs="Open Sans"/>
          <w:color w:val="000000"/>
          <w:sz w:val="24"/>
          <w:szCs w:val="24"/>
        </w:rPr>
        <w:t xml:space="preserve"> for over drinking water contaminants. We only detected </w:t>
      </w:r>
      <w:r w:rsidR="00C324CD">
        <w:rPr>
          <w:rFonts w:ascii="inherit" w:eastAsia="Times New Roman" w:hAnsi="inherit" w:cs="Open Sans"/>
          <w:color w:val="000000"/>
          <w:sz w:val="24"/>
          <w:szCs w:val="24"/>
        </w:rPr>
        <w:t>NO</w:t>
      </w:r>
      <w:r w:rsidRPr="00D54C02">
        <w:rPr>
          <w:rFonts w:ascii="inherit" w:eastAsia="Times New Roman" w:hAnsi="inherit" w:cs="Open Sans"/>
          <w:color w:val="000000"/>
          <w:sz w:val="24"/>
          <w:szCs w:val="24"/>
        </w:rPr>
        <w:t xml:space="preserve"> contaminants</w:t>
      </w:r>
      <w:r w:rsidR="00C324CD">
        <w:rPr>
          <w:rFonts w:ascii="inherit" w:eastAsia="Times New Roman" w:hAnsi="inherit" w:cs="Open Sans"/>
          <w:color w:val="000000"/>
          <w:sz w:val="24"/>
          <w:szCs w:val="24"/>
        </w:rPr>
        <w:t xml:space="preserve">. </w:t>
      </w:r>
      <w:r w:rsidRPr="00D54C02">
        <w:rPr>
          <w:rFonts w:ascii="inherit" w:eastAsia="Times New Roman" w:hAnsi="inherit" w:cs="Open Sans"/>
          <w:color w:val="000000"/>
          <w:sz w:val="24"/>
          <w:szCs w:val="24"/>
        </w:rPr>
        <w:t xml:space="preserve">This </w:t>
      </w:r>
      <w:r w:rsidR="00C324CD">
        <w:rPr>
          <w:rFonts w:ascii="inherit" w:eastAsia="Times New Roman" w:hAnsi="inherit" w:cs="Open Sans"/>
          <w:color w:val="000000"/>
          <w:sz w:val="24"/>
          <w:szCs w:val="24"/>
        </w:rPr>
        <w:t>report</w:t>
      </w:r>
      <w:r w:rsidRPr="00D54C02">
        <w:rPr>
          <w:rFonts w:ascii="inherit" w:eastAsia="Times New Roman" w:hAnsi="inherit" w:cs="Open Sans"/>
          <w:color w:val="000000"/>
          <w:sz w:val="24"/>
          <w:szCs w:val="24"/>
        </w:rPr>
        <w:t xml:space="preserve"> is a snapshot of the quality of the water that we provided last year. Included are details about where your water comes from, what it contains, and how it compares to Environmental Protection Agency (EPA) and state standards. We are committed to providing you with information because informed customers are our best allies. For more information about your water, call </w:t>
      </w:r>
      <w:r w:rsidR="00C324CD">
        <w:rPr>
          <w:rFonts w:ascii="inherit" w:eastAsia="Times New Roman" w:hAnsi="inherit" w:cs="Open Sans"/>
          <w:color w:val="000000"/>
          <w:sz w:val="24"/>
          <w:szCs w:val="24"/>
        </w:rPr>
        <w:t>Gem State Water at 1.877.755.9287</w:t>
      </w:r>
      <w:r w:rsidRPr="00D54C02">
        <w:rPr>
          <w:rFonts w:ascii="inherit" w:eastAsia="Times New Roman" w:hAnsi="inherit" w:cs="Open Sans"/>
          <w:color w:val="000000"/>
          <w:sz w:val="24"/>
          <w:szCs w:val="24"/>
        </w:rPr>
        <w:t>.</w:t>
      </w:r>
    </w:p>
    <w:p w14:paraId="59CFC42B" w14:textId="77777777" w:rsidR="00D54C02" w:rsidRPr="00D54C02" w:rsidRDefault="00D54C02" w:rsidP="00D54C02">
      <w:p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b/>
          <w:bCs/>
          <w:color w:val="000000"/>
          <w:sz w:val="24"/>
          <w:szCs w:val="24"/>
          <w:bdr w:val="none" w:sz="0" w:space="0" w:color="auto" w:frame="1"/>
        </w:rPr>
        <w:t>Some people may be more vulnerable</w:t>
      </w:r>
      <w:r w:rsidRPr="00D54C02">
        <w:rPr>
          <w:rFonts w:ascii="inherit" w:eastAsia="Times New Roman" w:hAnsi="inherit" w:cs="Open Sans"/>
          <w:color w:val="000000"/>
          <w:sz w:val="24"/>
          <w:szCs w:val="24"/>
        </w:rPr>
        <w:t>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292139B" w14:textId="5906D310" w:rsidR="004668DC" w:rsidRPr="00D54C02" w:rsidRDefault="00D54C02" w:rsidP="00D54C02">
      <w:p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b/>
          <w:bCs/>
          <w:color w:val="000000"/>
          <w:sz w:val="24"/>
          <w:szCs w:val="24"/>
          <w:bdr w:val="none" w:sz="0" w:space="0" w:color="auto" w:frame="1"/>
        </w:rPr>
        <w:t xml:space="preserve">Your water comes from </w:t>
      </w:r>
      <w:r>
        <w:rPr>
          <w:rFonts w:ascii="inherit" w:eastAsia="Times New Roman" w:hAnsi="inherit" w:cs="Open Sans"/>
          <w:b/>
          <w:bCs/>
          <w:color w:val="000000"/>
          <w:sz w:val="24"/>
          <w:szCs w:val="24"/>
          <w:bdr w:val="none" w:sz="0" w:space="0" w:color="auto" w:frame="1"/>
        </w:rPr>
        <w:t>two</w:t>
      </w:r>
      <w:r w:rsidRPr="00D54C02">
        <w:rPr>
          <w:rFonts w:ascii="inherit" w:eastAsia="Times New Roman" w:hAnsi="inherit" w:cs="Open Sans"/>
          <w:b/>
          <w:bCs/>
          <w:color w:val="000000"/>
          <w:sz w:val="24"/>
          <w:szCs w:val="24"/>
          <w:bdr w:val="none" w:sz="0" w:space="0" w:color="auto" w:frame="1"/>
        </w:rPr>
        <w:t xml:space="preserve"> municipal wells</w:t>
      </w:r>
      <w:r w:rsidRPr="00D54C02">
        <w:rPr>
          <w:rFonts w:ascii="inherit" w:eastAsia="Times New Roman" w:hAnsi="inherit" w:cs="Open Sans"/>
          <w:color w:val="000000"/>
          <w:sz w:val="24"/>
          <w:szCs w:val="24"/>
        </w:rPr>
        <w:t> </w:t>
      </w:r>
      <w:r w:rsidR="000F4D89">
        <w:rPr>
          <w:rFonts w:ascii="inherit" w:eastAsia="Times New Roman" w:hAnsi="inherit" w:cs="Open Sans"/>
          <w:color w:val="000000"/>
          <w:sz w:val="24"/>
          <w:szCs w:val="24"/>
        </w:rPr>
        <w:t xml:space="preserve">drilled to 468’ and 450’ respectively. One well </w:t>
      </w:r>
      <w:proofErr w:type="gramStart"/>
      <w:r w:rsidR="000F4D89">
        <w:rPr>
          <w:rFonts w:ascii="inherit" w:eastAsia="Times New Roman" w:hAnsi="inherit" w:cs="Open Sans"/>
          <w:color w:val="000000"/>
          <w:sz w:val="24"/>
          <w:szCs w:val="24"/>
        </w:rPr>
        <w:t>is located in</w:t>
      </w:r>
      <w:proofErr w:type="gramEnd"/>
      <w:r w:rsidR="000F4D89">
        <w:rPr>
          <w:rFonts w:ascii="inherit" w:eastAsia="Times New Roman" w:hAnsi="inherit" w:cs="Open Sans"/>
          <w:color w:val="000000"/>
          <w:sz w:val="24"/>
          <w:szCs w:val="24"/>
        </w:rPr>
        <w:t xml:space="preserve"> Pelican Point upper park and the other is located at Baseline Point 5 S.E</w:t>
      </w:r>
      <w:r w:rsidRPr="00D54C02">
        <w:rPr>
          <w:rFonts w:ascii="inherit" w:eastAsia="Times New Roman" w:hAnsi="inherit" w:cs="Open Sans"/>
          <w:color w:val="000000"/>
          <w:sz w:val="24"/>
          <w:szCs w:val="24"/>
        </w:rPr>
        <w:t xml:space="preserve">. After the water comes out of the wells, we treat </w:t>
      </w:r>
      <w:r w:rsidR="000F4D89">
        <w:rPr>
          <w:rFonts w:ascii="inherit" w:eastAsia="Times New Roman" w:hAnsi="inherit" w:cs="Open Sans"/>
          <w:color w:val="000000"/>
          <w:sz w:val="24"/>
          <w:szCs w:val="24"/>
        </w:rPr>
        <w:t>with 12.5% sodium hypochlorite for</w:t>
      </w:r>
      <w:r w:rsidRPr="00D54C02">
        <w:rPr>
          <w:rFonts w:ascii="inherit" w:eastAsia="Times New Roman" w:hAnsi="inherit" w:cs="Open Sans"/>
          <w:color w:val="000000"/>
          <w:sz w:val="24"/>
          <w:szCs w:val="24"/>
        </w:rPr>
        <w:t xml:space="preserve"> contaminants</w:t>
      </w:r>
      <w:r w:rsidR="004668DC">
        <w:rPr>
          <w:rFonts w:ascii="inherit" w:eastAsia="Times New Roman" w:hAnsi="inherit" w:cs="Open Sans"/>
          <w:color w:val="000000"/>
          <w:sz w:val="24"/>
          <w:szCs w:val="24"/>
        </w:rPr>
        <w:t xml:space="preserve">. The system has a </w:t>
      </w:r>
      <w:proofErr w:type="gramStart"/>
      <w:r w:rsidR="004668DC">
        <w:rPr>
          <w:rFonts w:ascii="inherit" w:eastAsia="Times New Roman" w:hAnsi="inherit" w:cs="Open Sans"/>
          <w:color w:val="000000"/>
          <w:sz w:val="24"/>
          <w:szCs w:val="24"/>
        </w:rPr>
        <w:t>180,000 gallon</w:t>
      </w:r>
      <w:proofErr w:type="gramEnd"/>
      <w:r w:rsidR="004668DC">
        <w:rPr>
          <w:rFonts w:ascii="inherit" w:eastAsia="Times New Roman" w:hAnsi="inherit" w:cs="Open Sans"/>
          <w:color w:val="000000"/>
          <w:sz w:val="24"/>
          <w:szCs w:val="24"/>
        </w:rPr>
        <w:t xml:space="preserve"> storage tank. </w:t>
      </w:r>
    </w:p>
    <w:p w14:paraId="4AAC0FEF" w14:textId="77777777" w:rsidR="00D54C02" w:rsidRPr="00D54C02" w:rsidRDefault="00D54C02" w:rsidP="00D54C02">
      <w:p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b/>
          <w:bCs/>
          <w:color w:val="000000"/>
          <w:sz w:val="24"/>
          <w:szCs w:val="24"/>
          <w:bdr w:val="none" w:sz="0" w:space="0" w:color="auto" w:frame="1"/>
        </w:rPr>
        <w:t>Drinking water, including bottled water</w:t>
      </w:r>
      <w:r w:rsidRPr="00D54C02">
        <w:rPr>
          <w:rFonts w:ascii="inherit" w:eastAsia="Times New Roman" w:hAnsi="inherit" w:cs="Open Sans"/>
          <w:color w:val="000000"/>
          <w:sz w:val="24"/>
          <w:szCs w:val="24"/>
        </w:rPr>
        <w:t>,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45EC2B73" w14:textId="77777777" w:rsidR="00D54C02" w:rsidRPr="00D54C02" w:rsidRDefault="00D54C02" w:rsidP="00D54C02">
      <w:p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b/>
          <w:bCs/>
          <w:color w:val="000000"/>
          <w:sz w:val="24"/>
          <w:szCs w:val="24"/>
          <w:bdr w:val="none" w:sz="0" w:space="0" w:color="auto" w:frame="1"/>
        </w:rPr>
        <w:t>The sources of drinking water</w:t>
      </w:r>
      <w:r w:rsidRPr="00D54C02">
        <w:rPr>
          <w:rFonts w:ascii="inherit" w:eastAsia="Times New Roman" w:hAnsi="inherit" w:cs="Open Sans"/>
          <w:color w:val="000000"/>
          <w:sz w:val="24"/>
          <w:szCs w:val="24"/>
        </w:rPr>
        <w:t xml:space="preserve"> (both tap water and bottled water) include rivers, lakes, streams, ponds, reservoirs, springs, and wells. As water travels over the surface of the land or through the ground, it dissolves </w:t>
      </w:r>
      <w:proofErr w:type="gramStart"/>
      <w:r w:rsidRPr="00D54C02">
        <w:rPr>
          <w:rFonts w:ascii="inherit" w:eastAsia="Times New Roman" w:hAnsi="inherit" w:cs="Open Sans"/>
          <w:color w:val="000000"/>
          <w:sz w:val="24"/>
          <w:szCs w:val="24"/>
        </w:rPr>
        <w:t>naturally-occurring</w:t>
      </w:r>
      <w:proofErr w:type="gramEnd"/>
      <w:r w:rsidRPr="00D54C02">
        <w:rPr>
          <w:rFonts w:ascii="inherit" w:eastAsia="Times New Roman" w:hAnsi="inherit" w:cs="Open Sans"/>
          <w:color w:val="000000"/>
          <w:sz w:val="24"/>
          <w:szCs w:val="24"/>
        </w:rPr>
        <w:t xml:space="preserve"> minerals and, in some cases, radio-active material, and can pick up substances resulting from the presence of animals or from human activity.</w:t>
      </w:r>
    </w:p>
    <w:p w14:paraId="104BBCA3" w14:textId="77777777" w:rsidR="00D54C02" w:rsidRPr="00D54C02" w:rsidRDefault="00D54C02" w:rsidP="00D54C02">
      <w:p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b/>
          <w:bCs/>
          <w:color w:val="000000"/>
          <w:sz w:val="24"/>
          <w:szCs w:val="24"/>
          <w:bdr w:val="none" w:sz="0" w:space="0" w:color="auto" w:frame="1"/>
        </w:rPr>
        <w:t>Contaminants that may be present in source water</w:t>
      </w:r>
      <w:r w:rsidRPr="00D54C02">
        <w:rPr>
          <w:rFonts w:ascii="inherit" w:eastAsia="Times New Roman" w:hAnsi="inherit" w:cs="Open Sans"/>
          <w:color w:val="000000"/>
          <w:sz w:val="24"/>
          <w:szCs w:val="24"/>
        </w:rPr>
        <w:t> before we treat it include:</w:t>
      </w:r>
    </w:p>
    <w:p w14:paraId="4490753C" w14:textId="77777777" w:rsidR="00D54C02" w:rsidRPr="00D54C02" w:rsidRDefault="00D54C02" w:rsidP="00D54C02">
      <w:pPr>
        <w:numPr>
          <w:ilvl w:val="0"/>
          <w:numId w:val="3"/>
        </w:num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Microbial contaminants, such as viruses and bacteria, which may come from sewage treatment plants, septic systems, agricultural livestock operations and wildlife.</w:t>
      </w:r>
    </w:p>
    <w:p w14:paraId="74EE453A" w14:textId="77777777" w:rsidR="00D54C02" w:rsidRPr="00D54C02" w:rsidRDefault="00D54C02" w:rsidP="00D54C02">
      <w:pPr>
        <w:numPr>
          <w:ilvl w:val="0"/>
          <w:numId w:val="3"/>
        </w:num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 xml:space="preserve">Inorganic contaminants, such as salts and metals, which can be </w:t>
      </w:r>
      <w:proofErr w:type="gramStart"/>
      <w:r w:rsidRPr="00D54C02">
        <w:rPr>
          <w:rFonts w:ascii="inherit" w:eastAsia="Times New Roman" w:hAnsi="inherit" w:cs="Open Sans"/>
          <w:color w:val="000000"/>
          <w:sz w:val="24"/>
          <w:szCs w:val="24"/>
        </w:rPr>
        <w:t>naturally-occurring</w:t>
      </w:r>
      <w:proofErr w:type="gramEnd"/>
      <w:r w:rsidRPr="00D54C02">
        <w:rPr>
          <w:rFonts w:ascii="inherit" w:eastAsia="Times New Roman" w:hAnsi="inherit" w:cs="Open Sans"/>
          <w:color w:val="000000"/>
          <w:sz w:val="24"/>
          <w:szCs w:val="24"/>
        </w:rPr>
        <w:t xml:space="preserve"> or result from urban stormwater runoff, industrial or domestic wastewater discharges, oil and gas production, mining or farming.</w:t>
      </w:r>
    </w:p>
    <w:p w14:paraId="73E2B861" w14:textId="77777777" w:rsidR="00D54C02" w:rsidRPr="00D54C02" w:rsidRDefault="00D54C02" w:rsidP="00D54C02">
      <w:pPr>
        <w:numPr>
          <w:ilvl w:val="0"/>
          <w:numId w:val="3"/>
        </w:num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Pesticides and herbicides, which may come from a variety of sources such as agriculture and residential uses.</w:t>
      </w:r>
    </w:p>
    <w:p w14:paraId="5BC85A3F" w14:textId="77777777" w:rsidR="00D54C02" w:rsidRPr="00D54C02" w:rsidRDefault="00D54C02" w:rsidP="00D54C02">
      <w:pPr>
        <w:numPr>
          <w:ilvl w:val="0"/>
          <w:numId w:val="3"/>
        </w:num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Radioactive contaminants, which are naturally occurring.</w:t>
      </w:r>
    </w:p>
    <w:p w14:paraId="303B0A37" w14:textId="77777777" w:rsidR="00D54C02" w:rsidRPr="00D54C02" w:rsidRDefault="00D54C02" w:rsidP="00D54C02">
      <w:pPr>
        <w:numPr>
          <w:ilvl w:val="0"/>
          <w:numId w:val="3"/>
        </w:num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lastRenderedPageBreak/>
        <w:t>Organic chemical contaminants, including synthetic and volatile organic chemicals, which are by-products of industrial processes and petroleum production, and can also come from gas stations, urban stormwater runoff, and septic systems.</w:t>
      </w:r>
    </w:p>
    <w:p w14:paraId="6403A5F6" w14:textId="77777777" w:rsidR="00D54C02" w:rsidRPr="00D54C02" w:rsidRDefault="00D54C02" w:rsidP="00D54C02">
      <w:pPr>
        <w:shd w:val="clear" w:color="auto" w:fill="FFFFFF"/>
        <w:spacing w:after="192"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 xml:space="preserve">In order to ensure that tap water is safe to drink, EPA prescribes regulations which limit the </w:t>
      </w:r>
      <w:proofErr w:type="gramStart"/>
      <w:r w:rsidRPr="00D54C02">
        <w:rPr>
          <w:rFonts w:ascii="inherit" w:eastAsia="Times New Roman" w:hAnsi="inherit" w:cs="Open Sans"/>
          <w:color w:val="000000"/>
          <w:sz w:val="24"/>
          <w:szCs w:val="24"/>
        </w:rPr>
        <w:t>amount</w:t>
      </w:r>
      <w:proofErr w:type="gramEnd"/>
      <w:r w:rsidRPr="00D54C02">
        <w:rPr>
          <w:rFonts w:ascii="inherit" w:eastAsia="Times New Roman" w:hAnsi="inherit" w:cs="Open Sans"/>
          <w:color w:val="000000"/>
          <w:sz w:val="24"/>
          <w:szCs w:val="24"/>
        </w:rPr>
        <w:t xml:space="preserve"> of certain contaminants in water provided by public water systems. We treat our water according to EPA’s regulations. Food and Drug Administration regulations establish limits for contaminants in bottled water which must provide the same protection for public health.</w:t>
      </w:r>
    </w:p>
    <w:p w14:paraId="33BBDFBB" w14:textId="77777777" w:rsidR="00D54C02" w:rsidRPr="00D54C02" w:rsidRDefault="00D54C02" w:rsidP="00D54C02">
      <w:pPr>
        <w:shd w:val="clear" w:color="auto" w:fill="FFFFFF"/>
        <w:spacing w:before="360" w:after="180" w:line="360" w:lineRule="atLeast"/>
        <w:textAlignment w:val="baseline"/>
        <w:outlineLvl w:val="2"/>
        <w:rPr>
          <w:rFonts w:ascii="Open Sans" w:eastAsia="Times New Roman" w:hAnsi="Open Sans" w:cs="Open Sans"/>
          <w:b/>
          <w:bCs/>
          <w:color w:val="36516A"/>
          <w:sz w:val="30"/>
          <w:szCs w:val="30"/>
        </w:rPr>
      </w:pPr>
      <w:r w:rsidRPr="00D54C02">
        <w:rPr>
          <w:rFonts w:ascii="Open Sans" w:eastAsia="Times New Roman" w:hAnsi="Open Sans" w:cs="Open Sans"/>
          <w:b/>
          <w:bCs/>
          <w:color w:val="36516A"/>
          <w:sz w:val="30"/>
          <w:szCs w:val="30"/>
        </w:rPr>
        <w:t>Water Quality Data</w:t>
      </w:r>
    </w:p>
    <w:p w14:paraId="4982E6F8" w14:textId="4D313C01" w:rsidR="00D54C02" w:rsidRPr="00D54C02" w:rsidRDefault="00D54C02" w:rsidP="00D54C02">
      <w:pPr>
        <w:shd w:val="clear" w:color="auto" w:fill="FFFFFF"/>
        <w:spacing w:after="192"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 xml:space="preserve">The table below lists all the drinking water contaminants that we detected during the </w:t>
      </w:r>
      <w:r w:rsidR="00C31B9A">
        <w:rPr>
          <w:rFonts w:ascii="inherit" w:eastAsia="Times New Roman" w:hAnsi="inherit" w:cs="Open Sans"/>
          <w:color w:val="000000"/>
          <w:sz w:val="24"/>
          <w:szCs w:val="24"/>
        </w:rPr>
        <w:t>2020</w:t>
      </w:r>
      <w:r w:rsidRPr="00D54C02">
        <w:rPr>
          <w:rFonts w:ascii="inherit" w:eastAsia="Times New Roman" w:hAnsi="inherit" w:cs="Open Sans"/>
          <w:color w:val="000000"/>
          <w:sz w:val="24"/>
          <w:szCs w:val="24"/>
        </w:rPr>
        <w:t xml:space="preserve"> calendar year. The presence of these contaminants in the water does not necessarily indicate that the water poses a health risk. Unless otherwise noted, the data presented in this table is from testing done January 1-December 31, </w:t>
      </w:r>
      <w:r w:rsidR="00C31B9A">
        <w:rPr>
          <w:rFonts w:ascii="inherit" w:eastAsia="Times New Roman" w:hAnsi="inherit" w:cs="Open Sans"/>
          <w:color w:val="000000"/>
          <w:sz w:val="24"/>
          <w:szCs w:val="24"/>
        </w:rPr>
        <w:t>2020</w:t>
      </w:r>
      <w:r w:rsidRPr="00D54C02">
        <w:rPr>
          <w:rFonts w:ascii="inherit" w:eastAsia="Times New Roman" w:hAnsi="inherit" w:cs="Open Sans"/>
          <w:color w:val="000000"/>
          <w:sz w:val="24"/>
          <w:szCs w:val="24"/>
        </w:rPr>
        <w:t xml:space="preserve">. The state requires us to monitor for certain contaminants less than once per year because the concentrations of these contaminants are not expected to vary significantly from year to year. </w:t>
      </w:r>
    </w:p>
    <w:p w14:paraId="3DE3905C" w14:textId="77777777" w:rsidR="00D54C02" w:rsidRPr="00D54C02" w:rsidRDefault="00D54C02" w:rsidP="00D54C02">
      <w:pPr>
        <w:shd w:val="clear" w:color="auto" w:fill="FFFFFF"/>
        <w:spacing w:after="192"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Terms &amp; abbreviations used below:</w:t>
      </w:r>
    </w:p>
    <w:tbl>
      <w:tblPr>
        <w:tblpPr w:leftFromText="180" w:rightFromText="180" w:vertAnchor="text" w:horzAnchor="margin" w:tblpY="119"/>
        <w:tblW w:w="12525" w:type="dxa"/>
        <w:tblBorders>
          <w:top w:val="single" w:sz="6" w:space="0" w:color="DDDDDD"/>
          <w:left w:val="single" w:sz="6" w:space="0" w:color="DDDDDD"/>
          <w:bottom w:val="single" w:sz="6" w:space="0" w:color="DDDDDD"/>
          <w:right w:val="single" w:sz="6" w:space="0" w:color="DDDDDD"/>
        </w:tblBorders>
        <w:shd w:val="clear" w:color="auto" w:fill="E2EAF3"/>
        <w:tblCellMar>
          <w:top w:w="30" w:type="dxa"/>
          <w:left w:w="30" w:type="dxa"/>
          <w:bottom w:w="30" w:type="dxa"/>
          <w:right w:w="30" w:type="dxa"/>
        </w:tblCellMar>
        <w:tblLook w:val="04A0" w:firstRow="1" w:lastRow="0" w:firstColumn="1" w:lastColumn="0" w:noHBand="0" w:noVBand="1"/>
      </w:tblPr>
      <w:tblGrid>
        <w:gridCol w:w="2232"/>
        <w:gridCol w:w="13"/>
        <w:gridCol w:w="759"/>
        <w:gridCol w:w="478"/>
        <w:gridCol w:w="1072"/>
        <w:gridCol w:w="1339"/>
        <w:gridCol w:w="1412"/>
        <w:gridCol w:w="1402"/>
        <w:gridCol w:w="1250"/>
        <w:gridCol w:w="25"/>
        <w:gridCol w:w="2543"/>
      </w:tblGrid>
      <w:tr w:rsidR="00C31B9A" w:rsidRPr="00D54C02" w14:paraId="74618CFD" w14:textId="77777777" w:rsidTr="00E1010D">
        <w:tc>
          <w:tcPr>
            <w:tcW w:w="2245"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A9C1797" w14:textId="77777777" w:rsidR="00D54C02" w:rsidRPr="00D54C02" w:rsidRDefault="00D54C02" w:rsidP="00D54C02">
            <w:pPr>
              <w:spacing w:after="300" w:line="240" w:lineRule="auto"/>
              <w:rPr>
                <w:rFonts w:ascii="Times New Roman" w:eastAsia="Times New Roman" w:hAnsi="Times New Roman" w:cs="Times New Roman"/>
                <w:sz w:val="24"/>
                <w:szCs w:val="24"/>
              </w:rPr>
            </w:pPr>
            <w:r w:rsidRPr="00D54C02">
              <w:rPr>
                <w:rFonts w:ascii="Times New Roman" w:eastAsia="Times New Roman" w:hAnsi="Times New Roman" w:cs="Times New Roman"/>
                <w:sz w:val="24"/>
                <w:szCs w:val="24"/>
              </w:rPr>
              <w:t>Inorganic Contaminants</w:t>
            </w:r>
          </w:p>
        </w:tc>
        <w:tc>
          <w:tcPr>
            <w:tcW w:w="75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1420174" w14:textId="77777777" w:rsidR="00D54C02" w:rsidRPr="00D54C02" w:rsidRDefault="00D54C02" w:rsidP="00D54C02">
            <w:pPr>
              <w:spacing w:after="192" w:line="240" w:lineRule="auto"/>
              <w:jc w:val="center"/>
              <w:textAlignment w:val="baseline"/>
              <w:rPr>
                <w:rFonts w:ascii="inherit" w:eastAsia="Times New Roman" w:hAnsi="inherit" w:cs="Times New Roman"/>
                <w:sz w:val="24"/>
                <w:szCs w:val="24"/>
              </w:rPr>
            </w:pPr>
            <w:r w:rsidRPr="00D54C02">
              <w:rPr>
                <w:rFonts w:ascii="inherit" w:eastAsia="Times New Roman" w:hAnsi="inherit" w:cs="Times New Roman"/>
                <w:sz w:val="24"/>
                <w:szCs w:val="24"/>
              </w:rPr>
              <w:t>MCL</w:t>
            </w:r>
          </w:p>
        </w:tc>
        <w:tc>
          <w:tcPr>
            <w:tcW w:w="155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C3E93E2" w14:textId="77777777" w:rsidR="00D54C02" w:rsidRPr="00D54C02" w:rsidRDefault="00D54C02" w:rsidP="00D54C02">
            <w:pPr>
              <w:spacing w:after="192" w:line="240" w:lineRule="auto"/>
              <w:jc w:val="center"/>
              <w:textAlignment w:val="baseline"/>
              <w:rPr>
                <w:rFonts w:ascii="inherit" w:eastAsia="Times New Roman" w:hAnsi="inherit" w:cs="Times New Roman"/>
                <w:sz w:val="24"/>
                <w:szCs w:val="24"/>
              </w:rPr>
            </w:pPr>
            <w:r w:rsidRPr="00D54C02">
              <w:rPr>
                <w:rFonts w:ascii="inherit" w:eastAsia="Times New Roman" w:hAnsi="inherit" w:cs="Times New Roman"/>
                <w:sz w:val="24"/>
                <w:szCs w:val="24"/>
              </w:rPr>
              <w:t>MCLG</w:t>
            </w:r>
          </w:p>
        </w:tc>
        <w:tc>
          <w:tcPr>
            <w:tcW w:w="13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7BC2FA7" w14:textId="0473ED80" w:rsidR="00D54C02" w:rsidRPr="00D54C02" w:rsidRDefault="00816857" w:rsidP="00D54C02">
            <w:pPr>
              <w:spacing w:after="192" w:line="240" w:lineRule="auto"/>
              <w:jc w:val="center"/>
              <w:textAlignment w:val="baseline"/>
              <w:rPr>
                <w:rFonts w:ascii="inherit" w:eastAsia="Times New Roman" w:hAnsi="inherit" w:cs="Times New Roman"/>
                <w:sz w:val="24"/>
                <w:szCs w:val="24"/>
              </w:rPr>
            </w:pPr>
            <w:r w:rsidRPr="00816857">
              <w:rPr>
                <w:rFonts w:ascii="inherit" w:eastAsia="Times New Roman" w:hAnsi="inherit" w:cs="Times New Roman"/>
                <w:sz w:val="24"/>
                <w:szCs w:val="24"/>
              </w:rPr>
              <w:t>Pelican</w:t>
            </w:r>
            <w:r w:rsidR="00C31B9A" w:rsidRPr="00816857">
              <w:rPr>
                <w:rFonts w:ascii="inherit" w:eastAsia="Times New Roman" w:hAnsi="inherit" w:cs="Times New Roman"/>
                <w:sz w:val="24"/>
                <w:szCs w:val="24"/>
              </w:rPr>
              <w:t xml:space="preserve"> Point</w:t>
            </w:r>
            <w:r w:rsidR="00D54C02" w:rsidRPr="00D54C02">
              <w:rPr>
                <w:rFonts w:ascii="inherit" w:eastAsia="Times New Roman" w:hAnsi="inherit" w:cs="Times New Roman"/>
                <w:sz w:val="24"/>
                <w:szCs w:val="24"/>
              </w:rPr>
              <w:t xml:space="preserve"> </w:t>
            </w:r>
            <w:r w:rsidR="00C31B9A" w:rsidRPr="00816857">
              <w:rPr>
                <w:rFonts w:ascii="inherit" w:eastAsia="Times New Roman" w:hAnsi="inherit" w:cs="Times New Roman"/>
                <w:sz w:val="24"/>
                <w:szCs w:val="24"/>
              </w:rPr>
              <w:t>W</w:t>
            </w:r>
            <w:r w:rsidR="00D54C02" w:rsidRPr="00D54C02">
              <w:rPr>
                <w:rFonts w:ascii="inherit" w:eastAsia="Times New Roman" w:hAnsi="inherit" w:cs="Times New Roman"/>
                <w:sz w:val="24"/>
                <w:szCs w:val="24"/>
              </w:rPr>
              <w:t>ater</w:t>
            </w:r>
          </w:p>
        </w:tc>
        <w:tc>
          <w:tcPr>
            <w:tcW w:w="141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97CD888" w14:textId="77777777" w:rsidR="00D54C02" w:rsidRPr="00D54C02" w:rsidRDefault="00D54C02" w:rsidP="00D54C02">
            <w:pPr>
              <w:spacing w:after="192" w:line="240" w:lineRule="auto"/>
              <w:jc w:val="center"/>
              <w:textAlignment w:val="baseline"/>
              <w:rPr>
                <w:rFonts w:ascii="inherit" w:eastAsia="Times New Roman" w:hAnsi="inherit" w:cs="Times New Roman"/>
                <w:sz w:val="24"/>
                <w:szCs w:val="24"/>
              </w:rPr>
            </w:pPr>
            <w:r w:rsidRPr="00D54C02">
              <w:rPr>
                <w:rFonts w:ascii="inherit" w:eastAsia="Times New Roman" w:hAnsi="inherit" w:cs="Times New Roman"/>
                <w:sz w:val="24"/>
                <w:szCs w:val="24"/>
              </w:rPr>
              <w:t>Range of detections</w:t>
            </w:r>
          </w:p>
        </w:tc>
        <w:tc>
          <w:tcPr>
            <w:tcW w:w="14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58BC274" w14:textId="77777777" w:rsidR="00D54C02" w:rsidRPr="00D54C02" w:rsidRDefault="00D54C02" w:rsidP="00D54C02">
            <w:pPr>
              <w:spacing w:after="192" w:line="240" w:lineRule="auto"/>
              <w:jc w:val="center"/>
              <w:textAlignment w:val="baseline"/>
              <w:rPr>
                <w:rFonts w:ascii="inherit" w:eastAsia="Times New Roman" w:hAnsi="inherit" w:cs="Times New Roman"/>
                <w:sz w:val="24"/>
                <w:szCs w:val="24"/>
              </w:rPr>
            </w:pPr>
            <w:r w:rsidRPr="00D54C02">
              <w:rPr>
                <w:rFonts w:ascii="inherit" w:eastAsia="Times New Roman" w:hAnsi="inherit" w:cs="Times New Roman"/>
                <w:sz w:val="24"/>
                <w:szCs w:val="24"/>
              </w:rPr>
              <w:t>Sample Date</w:t>
            </w:r>
          </w:p>
        </w:tc>
        <w:tc>
          <w:tcPr>
            <w:tcW w:w="125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DAFCF4E" w14:textId="77777777" w:rsidR="00D54C02" w:rsidRPr="00D54C02" w:rsidRDefault="00D54C02" w:rsidP="00D54C02">
            <w:pPr>
              <w:spacing w:after="192" w:line="240" w:lineRule="auto"/>
              <w:jc w:val="center"/>
              <w:textAlignment w:val="baseline"/>
              <w:rPr>
                <w:rFonts w:ascii="inherit" w:eastAsia="Times New Roman" w:hAnsi="inherit" w:cs="Times New Roman"/>
                <w:sz w:val="24"/>
                <w:szCs w:val="24"/>
              </w:rPr>
            </w:pPr>
            <w:r w:rsidRPr="00D54C02">
              <w:rPr>
                <w:rFonts w:ascii="inherit" w:eastAsia="Times New Roman" w:hAnsi="inherit" w:cs="Times New Roman"/>
                <w:sz w:val="24"/>
                <w:szCs w:val="24"/>
              </w:rPr>
              <w:t>Violation</w:t>
            </w:r>
          </w:p>
        </w:tc>
        <w:tc>
          <w:tcPr>
            <w:tcW w:w="2568"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CB0C426" w14:textId="77777777" w:rsidR="00D54C02" w:rsidRPr="00D54C02" w:rsidRDefault="00D54C02" w:rsidP="00D54C02">
            <w:pPr>
              <w:spacing w:after="192" w:line="240" w:lineRule="auto"/>
              <w:jc w:val="center"/>
              <w:textAlignment w:val="baseline"/>
              <w:rPr>
                <w:rFonts w:ascii="inherit" w:eastAsia="Times New Roman" w:hAnsi="inherit" w:cs="Times New Roman"/>
                <w:sz w:val="24"/>
                <w:szCs w:val="24"/>
              </w:rPr>
            </w:pPr>
            <w:r w:rsidRPr="00D54C02">
              <w:rPr>
                <w:rFonts w:ascii="inherit" w:eastAsia="Times New Roman" w:hAnsi="inherit" w:cs="Times New Roman"/>
                <w:sz w:val="24"/>
                <w:szCs w:val="24"/>
              </w:rPr>
              <w:t>Typical Source of Contaminant</w:t>
            </w:r>
          </w:p>
        </w:tc>
      </w:tr>
      <w:tr w:rsidR="00C31B9A" w:rsidRPr="00D54C02" w14:paraId="396D72C0" w14:textId="77777777" w:rsidTr="00E1010D">
        <w:tc>
          <w:tcPr>
            <w:tcW w:w="2245"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4258ADE" w14:textId="77777777" w:rsidR="00D54C02" w:rsidRPr="00D54C02" w:rsidRDefault="00D54C02" w:rsidP="00D54C02">
            <w:pPr>
              <w:spacing w:after="0" w:line="240" w:lineRule="auto"/>
              <w:rPr>
                <w:rFonts w:ascii="Times New Roman" w:eastAsia="Times New Roman" w:hAnsi="Times New Roman" w:cs="Times New Roman"/>
                <w:sz w:val="24"/>
                <w:szCs w:val="24"/>
              </w:rPr>
            </w:pPr>
            <w:r w:rsidRPr="00D54C02">
              <w:rPr>
                <w:rFonts w:ascii="Times New Roman" w:eastAsia="Times New Roman" w:hAnsi="Times New Roman" w:cs="Times New Roman"/>
                <w:sz w:val="24"/>
                <w:szCs w:val="24"/>
              </w:rPr>
              <w:t>Nitrate as nitrogen (ppm)</w:t>
            </w:r>
          </w:p>
        </w:tc>
        <w:tc>
          <w:tcPr>
            <w:tcW w:w="75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F4D13D4" w14:textId="77777777" w:rsidR="00D54C02" w:rsidRPr="00D54C02" w:rsidRDefault="00D54C02" w:rsidP="00D54C02">
            <w:pPr>
              <w:spacing w:after="192" w:line="240" w:lineRule="auto"/>
              <w:jc w:val="right"/>
              <w:textAlignment w:val="baseline"/>
              <w:rPr>
                <w:rFonts w:ascii="inherit" w:eastAsia="Times New Roman" w:hAnsi="inherit" w:cs="Times New Roman"/>
                <w:sz w:val="24"/>
                <w:szCs w:val="24"/>
              </w:rPr>
            </w:pPr>
            <w:r w:rsidRPr="00D54C02">
              <w:rPr>
                <w:rFonts w:ascii="inherit" w:eastAsia="Times New Roman" w:hAnsi="inherit" w:cs="Times New Roman"/>
                <w:sz w:val="24"/>
                <w:szCs w:val="24"/>
              </w:rPr>
              <w:t>10</w:t>
            </w:r>
          </w:p>
        </w:tc>
        <w:tc>
          <w:tcPr>
            <w:tcW w:w="155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AFE9A29" w14:textId="77777777" w:rsidR="00D54C02" w:rsidRPr="00D54C02" w:rsidRDefault="00D54C02" w:rsidP="00D54C02">
            <w:pPr>
              <w:spacing w:after="192" w:line="240" w:lineRule="auto"/>
              <w:jc w:val="right"/>
              <w:textAlignment w:val="baseline"/>
              <w:rPr>
                <w:rFonts w:ascii="inherit" w:eastAsia="Times New Roman" w:hAnsi="inherit" w:cs="Times New Roman"/>
                <w:sz w:val="24"/>
                <w:szCs w:val="24"/>
              </w:rPr>
            </w:pPr>
            <w:r w:rsidRPr="00D54C02">
              <w:rPr>
                <w:rFonts w:ascii="inherit" w:eastAsia="Times New Roman" w:hAnsi="inherit" w:cs="Times New Roman"/>
                <w:sz w:val="24"/>
                <w:szCs w:val="24"/>
              </w:rPr>
              <w:t>10</w:t>
            </w:r>
          </w:p>
        </w:tc>
        <w:tc>
          <w:tcPr>
            <w:tcW w:w="13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74F77FC" w14:textId="0D30AA97" w:rsidR="00C31B9A" w:rsidRPr="00816857" w:rsidRDefault="00C31B9A" w:rsidP="00C31B9A">
            <w:pPr>
              <w:spacing w:after="192" w:line="240" w:lineRule="auto"/>
              <w:jc w:val="center"/>
              <w:textAlignment w:val="baseline"/>
              <w:rPr>
                <w:rFonts w:eastAsia="Times New Roman" w:cstheme="minorHAnsi"/>
                <w:sz w:val="24"/>
                <w:szCs w:val="24"/>
              </w:rPr>
            </w:pPr>
            <w:r w:rsidRPr="00816857">
              <w:rPr>
                <w:rFonts w:eastAsia="Times New Roman" w:cstheme="minorHAnsi"/>
                <w:sz w:val="24"/>
                <w:szCs w:val="24"/>
              </w:rPr>
              <w:t>.500</w:t>
            </w:r>
          </w:p>
          <w:p w14:paraId="2F4B062E" w14:textId="7DA711AC" w:rsidR="00D54C02" w:rsidRPr="00816857" w:rsidRDefault="00C31B9A" w:rsidP="00D54C02">
            <w:pPr>
              <w:spacing w:after="192" w:line="240" w:lineRule="auto"/>
              <w:jc w:val="center"/>
              <w:textAlignment w:val="baseline"/>
              <w:rPr>
                <w:rFonts w:eastAsia="Times New Roman" w:cstheme="minorHAnsi"/>
                <w:sz w:val="24"/>
                <w:szCs w:val="24"/>
              </w:rPr>
            </w:pPr>
            <w:r w:rsidRPr="00816857">
              <w:rPr>
                <w:rFonts w:eastAsia="Times New Roman" w:cstheme="minorHAnsi"/>
                <w:sz w:val="24"/>
                <w:szCs w:val="24"/>
              </w:rPr>
              <w:t>3.87</w:t>
            </w:r>
          </w:p>
          <w:p w14:paraId="45965D30" w14:textId="156C1230" w:rsidR="00C31B9A" w:rsidRPr="00816857" w:rsidRDefault="00C31B9A" w:rsidP="00C31B9A">
            <w:pPr>
              <w:spacing w:after="192" w:line="240" w:lineRule="auto"/>
              <w:textAlignment w:val="baseline"/>
              <w:rPr>
                <w:rFonts w:eastAsia="Times New Roman" w:cstheme="minorHAnsi"/>
                <w:sz w:val="24"/>
                <w:szCs w:val="24"/>
              </w:rPr>
            </w:pPr>
            <w:r w:rsidRPr="00816857">
              <w:rPr>
                <w:rFonts w:eastAsia="Times New Roman" w:cstheme="minorHAnsi"/>
                <w:sz w:val="24"/>
                <w:szCs w:val="24"/>
              </w:rPr>
              <w:t xml:space="preserve">      2.52</w:t>
            </w:r>
          </w:p>
          <w:p w14:paraId="7303AFC4" w14:textId="38208E93" w:rsidR="00C31B9A" w:rsidRPr="00816857" w:rsidRDefault="00816857" w:rsidP="00816857">
            <w:pPr>
              <w:spacing w:after="192" w:line="240" w:lineRule="auto"/>
              <w:textAlignment w:val="baseline"/>
              <w:rPr>
                <w:rFonts w:eastAsia="Times New Roman" w:cstheme="minorHAnsi"/>
                <w:sz w:val="24"/>
                <w:szCs w:val="24"/>
              </w:rPr>
            </w:pPr>
            <w:r>
              <w:rPr>
                <w:rFonts w:eastAsia="Times New Roman" w:cstheme="minorHAnsi"/>
                <w:sz w:val="24"/>
                <w:szCs w:val="24"/>
              </w:rPr>
              <w:t xml:space="preserve">      </w:t>
            </w:r>
            <w:r w:rsidR="00C31B9A" w:rsidRPr="00816857">
              <w:rPr>
                <w:rFonts w:eastAsia="Times New Roman" w:cstheme="minorHAnsi"/>
                <w:sz w:val="24"/>
                <w:szCs w:val="24"/>
              </w:rPr>
              <w:t>6.65</w:t>
            </w:r>
          </w:p>
          <w:p w14:paraId="246CF156" w14:textId="47A07DB7" w:rsidR="00C31B9A" w:rsidRPr="00D54C02" w:rsidRDefault="00C31B9A" w:rsidP="00D54C02">
            <w:pPr>
              <w:spacing w:after="192" w:line="240" w:lineRule="auto"/>
              <w:jc w:val="center"/>
              <w:textAlignment w:val="baseline"/>
              <w:rPr>
                <w:rFonts w:ascii="inherit" w:eastAsia="Times New Roman" w:hAnsi="inherit" w:cs="Times New Roman"/>
                <w:sz w:val="24"/>
                <w:szCs w:val="24"/>
              </w:rPr>
            </w:pPr>
          </w:p>
        </w:tc>
        <w:tc>
          <w:tcPr>
            <w:tcW w:w="141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2732CF0" w14:textId="0C786089" w:rsidR="00D54C02" w:rsidRPr="00D54C02" w:rsidRDefault="00D54C02" w:rsidP="00C31B9A">
            <w:pPr>
              <w:spacing w:after="192" w:line="240" w:lineRule="auto"/>
              <w:jc w:val="center"/>
              <w:textAlignment w:val="baseline"/>
              <w:rPr>
                <w:rFonts w:ascii="inherit" w:eastAsia="Times New Roman" w:hAnsi="inherit" w:cs="Times New Roman"/>
                <w:sz w:val="24"/>
                <w:szCs w:val="24"/>
              </w:rPr>
            </w:pPr>
          </w:p>
        </w:tc>
        <w:tc>
          <w:tcPr>
            <w:tcW w:w="14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9F126F1" w14:textId="206D1709" w:rsidR="00C31B9A" w:rsidRPr="00816857" w:rsidRDefault="00C31B9A" w:rsidP="00C31B9A">
            <w:pPr>
              <w:spacing w:after="0" w:line="240" w:lineRule="auto"/>
              <w:jc w:val="center"/>
              <w:rPr>
                <w:rFonts w:eastAsia="Times New Roman" w:cstheme="minorHAnsi"/>
                <w:sz w:val="24"/>
                <w:szCs w:val="24"/>
              </w:rPr>
            </w:pPr>
            <w:r w:rsidRPr="00816857">
              <w:rPr>
                <w:rFonts w:eastAsia="Times New Roman" w:cstheme="minorHAnsi"/>
                <w:sz w:val="24"/>
                <w:szCs w:val="24"/>
              </w:rPr>
              <w:t>10.27.2020</w:t>
            </w:r>
          </w:p>
          <w:p w14:paraId="5044E236" w14:textId="77777777" w:rsidR="00C31B9A" w:rsidRPr="00816857" w:rsidRDefault="00C31B9A" w:rsidP="00C31B9A">
            <w:pPr>
              <w:spacing w:after="0" w:line="240" w:lineRule="auto"/>
              <w:jc w:val="center"/>
              <w:rPr>
                <w:rFonts w:eastAsia="Times New Roman" w:cstheme="minorHAnsi"/>
                <w:sz w:val="24"/>
                <w:szCs w:val="24"/>
              </w:rPr>
            </w:pPr>
          </w:p>
          <w:p w14:paraId="5CA1970C" w14:textId="644826F5" w:rsidR="00D54C02" w:rsidRPr="00816857" w:rsidRDefault="00C31B9A" w:rsidP="00C31B9A">
            <w:pPr>
              <w:spacing w:after="0" w:line="240" w:lineRule="auto"/>
              <w:rPr>
                <w:rFonts w:eastAsia="Times New Roman" w:cstheme="minorHAnsi"/>
                <w:sz w:val="24"/>
                <w:szCs w:val="24"/>
              </w:rPr>
            </w:pPr>
            <w:r w:rsidRPr="00816857">
              <w:rPr>
                <w:rFonts w:eastAsia="Times New Roman" w:cstheme="minorHAnsi"/>
                <w:sz w:val="24"/>
                <w:szCs w:val="24"/>
              </w:rPr>
              <w:t>09.03.2020</w:t>
            </w:r>
          </w:p>
          <w:p w14:paraId="448AEB2E" w14:textId="77777777" w:rsidR="00C31B9A" w:rsidRPr="00816857" w:rsidRDefault="00C31B9A" w:rsidP="00C31B9A">
            <w:pPr>
              <w:spacing w:after="0" w:line="240" w:lineRule="auto"/>
              <w:jc w:val="center"/>
              <w:rPr>
                <w:rFonts w:eastAsia="Times New Roman" w:cstheme="minorHAnsi"/>
                <w:sz w:val="24"/>
                <w:szCs w:val="24"/>
              </w:rPr>
            </w:pPr>
          </w:p>
          <w:p w14:paraId="0F998116" w14:textId="335369DB" w:rsidR="00C31B9A" w:rsidRPr="00816857" w:rsidRDefault="00C31B9A" w:rsidP="00C31B9A">
            <w:pPr>
              <w:spacing w:after="0" w:line="240" w:lineRule="auto"/>
              <w:jc w:val="center"/>
              <w:rPr>
                <w:rFonts w:eastAsia="Times New Roman" w:cstheme="minorHAnsi"/>
                <w:sz w:val="24"/>
                <w:szCs w:val="24"/>
              </w:rPr>
            </w:pPr>
            <w:r w:rsidRPr="00816857">
              <w:rPr>
                <w:rFonts w:eastAsia="Times New Roman" w:cstheme="minorHAnsi"/>
                <w:sz w:val="24"/>
                <w:szCs w:val="24"/>
              </w:rPr>
              <w:t>06.29.2020</w:t>
            </w:r>
          </w:p>
          <w:p w14:paraId="2210C815" w14:textId="78D89914" w:rsidR="00C31B9A" w:rsidRPr="00816857" w:rsidRDefault="00C31B9A" w:rsidP="00C31B9A">
            <w:pPr>
              <w:spacing w:after="0" w:line="240" w:lineRule="auto"/>
              <w:jc w:val="center"/>
              <w:rPr>
                <w:rFonts w:eastAsia="Times New Roman" w:cstheme="minorHAnsi"/>
                <w:sz w:val="24"/>
                <w:szCs w:val="24"/>
              </w:rPr>
            </w:pPr>
          </w:p>
          <w:p w14:paraId="28759119" w14:textId="63BC0BBA" w:rsidR="00C31B9A" w:rsidRPr="00816857" w:rsidRDefault="00C31B9A" w:rsidP="00C31B9A">
            <w:pPr>
              <w:spacing w:after="0" w:line="240" w:lineRule="auto"/>
              <w:jc w:val="center"/>
              <w:rPr>
                <w:rFonts w:eastAsia="Times New Roman" w:cstheme="minorHAnsi"/>
                <w:sz w:val="24"/>
                <w:szCs w:val="24"/>
              </w:rPr>
            </w:pPr>
            <w:r w:rsidRPr="00816857">
              <w:rPr>
                <w:rFonts w:eastAsia="Times New Roman" w:cstheme="minorHAnsi"/>
                <w:sz w:val="24"/>
                <w:szCs w:val="24"/>
              </w:rPr>
              <w:t>03.25.2020</w:t>
            </w:r>
          </w:p>
          <w:p w14:paraId="23800E46" w14:textId="77777777" w:rsidR="00C31B9A" w:rsidRDefault="00C31B9A" w:rsidP="00C31B9A">
            <w:pPr>
              <w:spacing w:after="0" w:line="240" w:lineRule="auto"/>
              <w:jc w:val="center"/>
              <w:rPr>
                <w:rFonts w:ascii="Times New Roman" w:eastAsia="Times New Roman" w:hAnsi="Times New Roman" w:cs="Times New Roman"/>
                <w:sz w:val="24"/>
                <w:szCs w:val="24"/>
              </w:rPr>
            </w:pPr>
          </w:p>
          <w:p w14:paraId="178FAB9C" w14:textId="0EF9E2D7" w:rsidR="00C31B9A" w:rsidRPr="00D54C02" w:rsidRDefault="00C31B9A" w:rsidP="00C31B9A">
            <w:pPr>
              <w:spacing w:after="0" w:line="240" w:lineRule="auto"/>
              <w:jc w:val="center"/>
              <w:rPr>
                <w:rFonts w:ascii="Times New Roman" w:eastAsia="Times New Roman" w:hAnsi="Times New Roman" w:cs="Times New Roman"/>
                <w:sz w:val="24"/>
                <w:szCs w:val="24"/>
              </w:rPr>
            </w:pPr>
          </w:p>
        </w:tc>
        <w:tc>
          <w:tcPr>
            <w:tcW w:w="125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47792E3" w14:textId="5AC60832" w:rsidR="00C31B9A" w:rsidRDefault="00C31B9A" w:rsidP="00C31B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6AC858D9" w14:textId="77777777" w:rsidR="00C31B9A" w:rsidRDefault="00C31B9A" w:rsidP="00C31B9A">
            <w:pPr>
              <w:spacing w:after="0" w:line="240" w:lineRule="auto"/>
              <w:jc w:val="center"/>
              <w:rPr>
                <w:rFonts w:ascii="Times New Roman" w:eastAsia="Times New Roman" w:hAnsi="Times New Roman" w:cs="Times New Roman"/>
                <w:sz w:val="24"/>
                <w:szCs w:val="24"/>
              </w:rPr>
            </w:pPr>
          </w:p>
          <w:p w14:paraId="3C3DAEA7" w14:textId="514BFA26" w:rsidR="00D54C02" w:rsidRDefault="00C31B9A" w:rsidP="00C31B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3BBC10CB" w14:textId="77777777" w:rsidR="00C31B9A" w:rsidRDefault="00C31B9A" w:rsidP="00C31B9A">
            <w:pPr>
              <w:spacing w:after="0" w:line="240" w:lineRule="auto"/>
              <w:jc w:val="center"/>
              <w:rPr>
                <w:rFonts w:ascii="Times New Roman" w:eastAsia="Times New Roman" w:hAnsi="Times New Roman" w:cs="Times New Roman"/>
                <w:sz w:val="24"/>
                <w:szCs w:val="24"/>
              </w:rPr>
            </w:pPr>
          </w:p>
          <w:p w14:paraId="6B43FD7A" w14:textId="77777777" w:rsidR="00C31B9A" w:rsidRDefault="00C31B9A" w:rsidP="00C31B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43E35B42" w14:textId="77777777" w:rsidR="00C31B9A" w:rsidRDefault="00C31B9A" w:rsidP="00C31B9A">
            <w:pPr>
              <w:spacing w:after="0" w:line="240" w:lineRule="auto"/>
              <w:jc w:val="center"/>
              <w:rPr>
                <w:rFonts w:ascii="Times New Roman" w:eastAsia="Times New Roman" w:hAnsi="Times New Roman" w:cs="Times New Roman"/>
                <w:sz w:val="24"/>
                <w:szCs w:val="24"/>
              </w:rPr>
            </w:pPr>
          </w:p>
          <w:p w14:paraId="7DB750E5" w14:textId="1600AC0D" w:rsidR="00C31B9A" w:rsidRPr="00D54C02" w:rsidRDefault="00816857" w:rsidP="008168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1B9A">
              <w:rPr>
                <w:rFonts w:ascii="Times New Roman" w:eastAsia="Times New Roman" w:hAnsi="Times New Roman" w:cs="Times New Roman"/>
                <w:sz w:val="24"/>
                <w:szCs w:val="24"/>
              </w:rPr>
              <w:t>NO</w:t>
            </w:r>
          </w:p>
        </w:tc>
        <w:tc>
          <w:tcPr>
            <w:tcW w:w="2568"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236FD0C" w14:textId="77777777" w:rsidR="00D54C02" w:rsidRDefault="00D54C02" w:rsidP="00D54C02">
            <w:pPr>
              <w:spacing w:after="0" w:line="240" w:lineRule="auto"/>
              <w:rPr>
                <w:rFonts w:ascii="Times New Roman" w:eastAsia="Times New Roman" w:hAnsi="Times New Roman" w:cs="Times New Roman"/>
                <w:sz w:val="24"/>
                <w:szCs w:val="24"/>
              </w:rPr>
            </w:pPr>
            <w:r w:rsidRPr="00D54C02">
              <w:rPr>
                <w:rFonts w:ascii="Times New Roman" w:eastAsia="Times New Roman" w:hAnsi="Times New Roman" w:cs="Times New Roman"/>
                <w:sz w:val="24"/>
                <w:szCs w:val="24"/>
              </w:rPr>
              <w:t>runoff from fertilizer use</w:t>
            </w:r>
          </w:p>
          <w:p w14:paraId="15736407" w14:textId="77777777" w:rsidR="00C31B9A" w:rsidRDefault="00C31B9A" w:rsidP="00D54C02">
            <w:pPr>
              <w:spacing w:after="0" w:line="240" w:lineRule="auto"/>
              <w:rPr>
                <w:rFonts w:ascii="Times New Roman" w:eastAsia="Times New Roman" w:hAnsi="Times New Roman" w:cs="Times New Roman"/>
                <w:sz w:val="24"/>
                <w:szCs w:val="24"/>
              </w:rPr>
            </w:pPr>
          </w:p>
          <w:p w14:paraId="21F92773" w14:textId="77777777" w:rsidR="00C31B9A" w:rsidRDefault="00C31B9A" w:rsidP="00D54C02">
            <w:pPr>
              <w:spacing w:after="0" w:line="240" w:lineRule="auto"/>
              <w:rPr>
                <w:rFonts w:ascii="Times New Roman" w:eastAsia="Times New Roman" w:hAnsi="Times New Roman" w:cs="Times New Roman"/>
                <w:sz w:val="24"/>
                <w:szCs w:val="24"/>
              </w:rPr>
            </w:pPr>
          </w:p>
          <w:p w14:paraId="22250FE3" w14:textId="77777777" w:rsidR="00C31B9A" w:rsidRDefault="00C31B9A" w:rsidP="00D54C02">
            <w:pPr>
              <w:spacing w:after="0" w:line="240" w:lineRule="auto"/>
              <w:rPr>
                <w:rFonts w:ascii="Times New Roman" w:eastAsia="Times New Roman" w:hAnsi="Times New Roman" w:cs="Times New Roman"/>
                <w:sz w:val="24"/>
                <w:szCs w:val="24"/>
              </w:rPr>
            </w:pPr>
          </w:p>
          <w:p w14:paraId="7CA74E22" w14:textId="6E6B36E0" w:rsidR="00C31B9A" w:rsidRPr="00D54C02" w:rsidRDefault="00C31B9A" w:rsidP="00D54C02">
            <w:pPr>
              <w:spacing w:after="0" w:line="240" w:lineRule="auto"/>
              <w:rPr>
                <w:rFonts w:ascii="Times New Roman" w:eastAsia="Times New Roman" w:hAnsi="Times New Roman" w:cs="Times New Roman"/>
                <w:sz w:val="24"/>
                <w:szCs w:val="24"/>
              </w:rPr>
            </w:pPr>
          </w:p>
        </w:tc>
      </w:tr>
      <w:tr w:rsidR="00D54C02" w:rsidRPr="00D54C02" w14:paraId="18BB3A1E" w14:textId="77777777" w:rsidTr="00D54C02">
        <w:tc>
          <w:tcPr>
            <w:tcW w:w="0" w:type="auto"/>
            <w:gridSpan w:val="11"/>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36D80817" w14:textId="486794A3" w:rsidR="00D54C02" w:rsidRPr="00D54C02" w:rsidRDefault="00E1010D" w:rsidP="00D54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Disinfection Byproducts</w:t>
            </w:r>
          </w:p>
        </w:tc>
      </w:tr>
      <w:tr w:rsidR="00C31B9A" w:rsidRPr="00D54C02" w14:paraId="712ACF03" w14:textId="77777777" w:rsidTr="00E1010D">
        <w:tc>
          <w:tcPr>
            <w:tcW w:w="2245" w:type="dxa"/>
            <w:gridSpan w:val="2"/>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1FECFE04" w14:textId="77777777" w:rsidR="00D54C02" w:rsidRPr="00D54C02" w:rsidRDefault="00D54C02" w:rsidP="00D54C02">
            <w:pPr>
              <w:spacing w:after="0" w:line="240" w:lineRule="auto"/>
              <w:rPr>
                <w:rFonts w:ascii="Times New Roman" w:eastAsia="Times New Roman" w:hAnsi="Times New Roman" w:cs="Times New Roman"/>
                <w:sz w:val="24"/>
                <w:szCs w:val="24"/>
              </w:rPr>
            </w:pPr>
            <w:r w:rsidRPr="00D54C02">
              <w:rPr>
                <w:rFonts w:ascii="Times New Roman" w:eastAsia="Times New Roman" w:hAnsi="Times New Roman" w:cs="Times New Roman"/>
                <w:sz w:val="24"/>
                <w:szCs w:val="24"/>
              </w:rPr>
              <w:lastRenderedPageBreak/>
              <w:t>Total Trihalomethanes (TTHMs) (ppb)</w:t>
            </w:r>
          </w:p>
        </w:tc>
        <w:tc>
          <w:tcPr>
            <w:tcW w:w="1237" w:type="dxa"/>
            <w:gridSpan w:val="2"/>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61D98FDB" w14:textId="7C8A7DCC" w:rsidR="00D54C02" w:rsidRPr="00D54C02" w:rsidRDefault="00F020BA" w:rsidP="00E1010D">
            <w:pPr>
              <w:spacing w:after="192" w:line="240" w:lineRule="auto"/>
              <w:jc w:val="center"/>
              <w:textAlignment w:val="baseline"/>
              <w:rPr>
                <w:rFonts w:ascii="inherit" w:eastAsia="Times New Roman" w:hAnsi="inherit" w:cs="Times New Roman"/>
                <w:sz w:val="24"/>
                <w:szCs w:val="24"/>
              </w:rPr>
            </w:pPr>
            <w:r>
              <w:rPr>
                <w:rFonts w:ascii="inherit" w:eastAsia="Times New Roman" w:hAnsi="inherit" w:cs="Times New Roman"/>
                <w:sz w:val="24"/>
                <w:szCs w:val="24"/>
              </w:rPr>
              <w:t>80</w:t>
            </w:r>
          </w:p>
        </w:tc>
        <w:tc>
          <w:tcPr>
            <w:tcW w:w="1072"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7270AB6F" w14:textId="01A2EA72" w:rsidR="00D54C02" w:rsidRPr="00D54C02" w:rsidRDefault="00F020BA" w:rsidP="00F020BA">
            <w:pPr>
              <w:spacing w:after="192" w:line="240" w:lineRule="auto"/>
              <w:jc w:val="center"/>
              <w:textAlignment w:val="baseline"/>
              <w:rPr>
                <w:rFonts w:ascii="inherit" w:eastAsia="Times New Roman" w:hAnsi="inherit" w:cs="Times New Roman"/>
                <w:sz w:val="24"/>
                <w:szCs w:val="24"/>
              </w:rPr>
            </w:pPr>
            <w:r>
              <w:rPr>
                <w:rFonts w:ascii="inherit" w:eastAsia="Times New Roman" w:hAnsi="inherit" w:cs="Times New Roman"/>
                <w:sz w:val="24"/>
                <w:szCs w:val="24"/>
              </w:rPr>
              <w:t>60</w:t>
            </w:r>
          </w:p>
        </w:tc>
        <w:tc>
          <w:tcPr>
            <w:tcW w:w="1339"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676DAA39" w14:textId="0933F70E" w:rsidR="00D54C02" w:rsidRPr="00D54C02" w:rsidRDefault="00F020BA" w:rsidP="00D54C02">
            <w:pPr>
              <w:spacing w:after="192" w:line="240" w:lineRule="auto"/>
              <w:jc w:val="center"/>
              <w:textAlignment w:val="baseline"/>
              <w:rPr>
                <w:rFonts w:ascii="inherit" w:eastAsia="Times New Roman" w:hAnsi="inherit" w:cs="Times New Roman"/>
                <w:sz w:val="24"/>
                <w:szCs w:val="24"/>
              </w:rPr>
            </w:pPr>
            <w:r>
              <w:rPr>
                <w:rFonts w:ascii="inherit" w:eastAsia="Times New Roman" w:hAnsi="inherit" w:cs="Times New Roman"/>
                <w:sz w:val="24"/>
                <w:szCs w:val="24"/>
              </w:rPr>
              <w:t>ND</w:t>
            </w:r>
          </w:p>
        </w:tc>
        <w:tc>
          <w:tcPr>
            <w:tcW w:w="1412"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752831EF" w14:textId="06998916" w:rsidR="00D54C02" w:rsidRPr="00D54C02" w:rsidRDefault="00D54C02" w:rsidP="00D54C02">
            <w:pPr>
              <w:spacing w:after="192" w:line="240" w:lineRule="auto"/>
              <w:jc w:val="center"/>
              <w:textAlignment w:val="baseline"/>
              <w:rPr>
                <w:rFonts w:ascii="inherit" w:eastAsia="Times New Roman" w:hAnsi="inherit" w:cs="Times New Roman"/>
                <w:sz w:val="24"/>
                <w:szCs w:val="24"/>
              </w:rPr>
            </w:pPr>
          </w:p>
        </w:tc>
        <w:tc>
          <w:tcPr>
            <w:tcW w:w="1402"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221086E0" w14:textId="6E919285" w:rsidR="00D54C02" w:rsidRPr="00D54C02" w:rsidRDefault="00D54C02" w:rsidP="00D54C02">
            <w:pPr>
              <w:spacing w:after="0" w:line="240" w:lineRule="auto"/>
              <w:rPr>
                <w:rFonts w:ascii="Times New Roman" w:eastAsia="Times New Roman" w:hAnsi="Times New Roman" w:cs="Times New Roman"/>
                <w:sz w:val="24"/>
                <w:szCs w:val="24"/>
              </w:rPr>
            </w:pPr>
            <w:r w:rsidRPr="00D54C02">
              <w:rPr>
                <w:rFonts w:ascii="Times New Roman" w:eastAsia="Times New Roman" w:hAnsi="Times New Roman" w:cs="Times New Roman"/>
                <w:sz w:val="24"/>
                <w:szCs w:val="24"/>
              </w:rPr>
              <w:t> </w:t>
            </w:r>
            <w:r w:rsidR="00E1010D">
              <w:rPr>
                <w:rFonts w:ascii="Times New Roman" w:eastAsia="Times New Roman" w:hAnsi="Times New Roman" w:cs="Times New Roman"/>
                <w:sz w:val="24"/>
                <w:szCs w:val="24"/>
              </w:rPr>
              <w:t>09.30.2020</w:t>
            </w:r>
          </w:p>
        </w:tc>
        <w:tc>
          <w:tcPr>
            <w:tcW w:w="1250"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6F130C53" w14:textId="6090F1A6" w:rsidR="00D54C02" w:rsidRPr="00D54C02" w:rsidRDefault="00E1010D" w:rsidP="00E101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568" w:type="dxa"/>
            <w:gridSpan w:val="2"/>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48CCBAE5" w14:textId="77777777" w:rsidR="00D54C02" w:rsidRPr="00D54C02" w:rsidRDefault="00D54C02" w:rsidP="00D54C02">
            <w:pPr>
              <w:spacing w:after="0" w:line="240" w:lineRule="auto"/>
              <w:rPr>
                <w:rFonts w:ascii="Times New Roman" w:eastAsia="Times New Roman" w:hAnsi="Times New Roman" w:cs="Times New Roman"/>
                <w:sz w:val="24"/>
                <w:szCs w:val="24"/>
              </w:rPr>
            </w:pPr>
            <w:r w:rsidRPr="00D54C02">
              <w:rPr>
                <w:rFonts w:ascii="Times New Roman" w:eastAsia="Times New Roman" w:hAnsi="Times New Roman" w:cs="Times New Roman"/>
                <w:sz w:val="24"/>
                <w:szCs w:val="24"/>
              </w:rPr>
              <w:t>by-product of drinking water chlorination</w:t>
            </w:r>
          </w:p>
        </w:tc>
      </w:tr>
      <w:tr w:rsidR="00D54C02" w:rsidRPr="00D54C02" w14:paraId="40092933" w14:textId="77777777" w:rsidTr="00E1010D">
        <w:tc>
          <w:tcPr>
            <w:tcW w:w="2232"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5B601653" w14:textId="4A6EF1E2" w:rsidR="00D54C02" w:rsidRPr="00D54C02" w:rsidRDefault="00F020BA" w:rsidP="00D54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Halo-Acetic Acids</w:t>
            </w:r>
            <w:r w:rsidR="00D54C02" w:rsidRPr="00D54C02">
              <w:rPr>
                <w:rFonts w:ascii="Times New Roman" w:eastAsia="Times New Roman" w:hAnsi="Times New Roman" w:cs="Times New Roman"/>
                <w:sz w:val="24"/>
                <w:szCs w:val="24"/>
              </w:rPr>
              <w:t xml:space="preserve"> (ppb)</w:t>
            </w:r>
          </w:p>
        </w:tc>
        <w:tc>
          <w:tcPr>
            <w:tcW w:w="2322" w:type="dxa"/>
            <w:gridSpan w:val="4"/>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104563B8" w14:textId="121C796D" w:rsidR="00D54C02" w:rsidRPr="00D54C02" w:rsidRDefault="00E1010D" w:rsidP="00E1010D">
            <w:pPr>
              <w:spacing w:after="192" w:line="240" w:lineRule="auto"/>
              <w:textAlignment w:val="baseline"/>
              <w:rPr>
                <w:rFonts w:ascii="inherit" w:eastAsia="Times New Roman" w:hAnsi="inherit" w:cs="Times New Roman"/>
                <w:sz w:val="24"/>
                <w:szCs w:val="24"/>
              </w:rPr>
            </w:pPr>
            <w:r>
              <w:rPr>
                <w:rFonts w:ascii="inherit" w:eastAsia="Times New Roman" w:hAnsi="inherit" w:cs="Times New Roman"/>
                <w:sz w:val="24"/>
                <w:szCs w:val="24"/>
              </w:rPr>
              <w:t xml:space="preserve">       60                 45</w:t>
            </w:r>
          </w:p>
        </w:tc>
        <w:tc>
          <w:tcPr>
            <w:tcW w:w="1339"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510F3D18" w14:textId="0B07819A" w:rsidR="00D54C02" w:rsidRPr="00D54C02" w:rsidRDefault="00E1010D" w:rsidP="00D54C02">
            <w:pPr>
              <w:spacing w:after="192" w:line="240" w:lineRule="auto"/>
              <w:jc w:val="center"/>
              <w:textAlignment w:val="baseline"/>
              <w:rPr>
                <w:rFonts w:ascii="inherit" w:eastAsia="Times New Roman" w:hAnsi="inherit" w:cs="Times New Roman"/>
                <w:sz w:val="24"/>
                <w:szCs w:val="24"/>
              </w:rPr>
            </w:pPr>
            <w:r>
              <w:rPr>
                <w:rFonts w:ascii="inherit" w:eastAsia="Times New Roman" w:hAnsi="inherit" w:cs="Times New Roman"/>
                <w:sz w:val="24"/>
                <w:szCs w:val="24"/>
              </w:rPr>
              <w:t>ND</w:t>
            </w:r>
          </w:p>
        </w:tc>
        <w:tc>
          <w:tcPr>
            <w:tcW w:w="1412"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50A7A4D9" w14:textId="77777777" w:rsidR="00D54C02" w:rsidRPr="00D54C02" w:rsidRDefault="00D54C02" w:rsidP="00D54C02">
            <w:pPr>
              <w:spacing w:after="0" w:line="240" w:lineRule="auto"/>
              <w:rPr>
                <w:rFonts w:ascii="Times New Roman" w:eastAsia="Times New Roman" w:hAnsi="Times New Roman" w:cs="Times New Roman"/>
                <w:sz w:val="24"/>
                <w:szCs w:val="24"/>
              </w:rPr>
            </w:pPr>
            <w:r w:rsidRPr="00D54C02">
              <w:rPr>
                <w:rFonts w:ascii="Times New Roman" w:eastAsia="Times New Roman" w:hAnsi="Times New Roman" w:cs="Times New Roman"/>
                <w:sz w:val="24"/>
                <w:szCs w:val="24"/>
              </w:rPr>
              <w:t> </w:t>
            </w:r>
          </w:p>
        </w:tc>
        <w:tc>
          <w:tcPr>
            <w:tcW w:w="1402"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4A6BFE96" w14:textId="54A15BF6" w:rsidR="00D54C02" w:rsidRPr="00D54C02" w:rsidRDefault="00E1010D" w:rsidP="00D54C02">
            <w:pPr>
              <w:spacing w:after="192" w:line="240" w:lineRule="auto"/>
              <w:jc w:val="center"/>
              <w:textAlignment w:val="baseline"/>
              <w:rPr>
                <w:rFonts w:ascii="inherit" w:eastAsia="Times New Roman" w:hAnsi="inherit" w:cs="Times New Roman"/>
                <w:sz w:val="24"/>
                <w:szCs w:val="24"/>
              </w:rPr>
            </w:pPr>
            <w:r>
              <w:rPr>
                <w:rFonts w:ascii="inherit" w:eastAsia="Times New Roman" w:hAnsi="inherit" w:cs="Times New Roman"/>
                <w:sz w:val="24"/>
                <w:szCs w:val="24"/>
              </w:rPr>
              <w:t>09.30.2020</w:t>
            </w:r>
          </w:p>
        </w:tc>
        <w:tc>
          <w:tcPr>
            <w:tcW w:w="1275" w:type="dxa"/>
            <w:gridSpan w:val="2"/>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2C128D98" w14:textId="2DC34C78" w:rsidR="00D54C02" w:rsidRPr="00D54C02" w:rsidRDefault="00E1010D" w:rsidP="00E101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543"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hideMark/>
          </w:tcPr>
          <w:p w14:paraId="5ECED689" w14:textId="35DB4B9B" w:rsidR="00D54C02" w:rsidRPr="00D54C02" w:rsidRDefault="00E1010D" w:rsidP="00D54C02">
            <w:pPr>
              <w:spacing w:after="0" w:line="240" w:lineRule="auto"/>
              <w:rPr>
                <w:rFonts w:ascii="Times New Roman" w:eastAsia="Times New Roman" w:hAnsi="Times New Roman" w:cs="Times New Roman"/>
                <w:sz w:val="24"/>
                <w:szCs w:val="24"/>
              </w:rPr>
            </w:pPr>
            <w:r w:rsidRPr="00D54C02">
              <w:rPr>
                <w:rFonts w:ascii="Times New Roman" w:eastAsia="Times New Roman" w:hAnsi="Times New Roman" w:cs="Times New Roman"/>
                <w:sz w:val="24"/>
                <w:szCs w:val="24"/>
              </w:rPr>
              <w:t>by-product of drinking water chlorination</w:t>
            </w:r>
          </w:p>
        </w:tc>
      </w:tr>
      <w:tr w:rsidR="00E1010D" w:rsidRPr="00D54C02" w14:paraId="0D1E97D1" w14:textId="77777777" w:rsidTr="00E1010D">
        <w:tc>
          <w:tcPr>
            <w:tcW w:w="2232"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tcPr>
          <w:p w14:paraId="43D9D1BD" w14:textId="77777777" w:rsidR="00E1010D" w:rsidRDefault="00E1010D" w:rsidP="00D54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w:t>
            </w:r>
          </w:p>
          <w:p w14:paraId="23CEEBD0" w14:textId="5A1585A4" w:rsidR="00E1010D" w:rsidRDefault="00E1010D" w:rsidP="00D54C0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Bromochloroacetic</w:t>
            </w:r>
            <w:proofErr w:type="spellEnd"/>
            <w:r>
              <w:rPr>
                <w:rFonts w:ascii="Times New Roman" w:eastAsia="Times New Roman" w:hAnsi="Times New Roman" w:cs="Times New Roman"/>
                <w:sz w:val="24"/>
                <w:szCs w:val="24"/>
              </w:rPr>
              <w:t xml:space="preserve"> Acid</w:t>
            </w:r>
          </w:p>
        </w:tc>
        <w:tc>
          <w:tcPr>
            <w:tcW w:w="2322" w:type="dxa"/>
            <w:gridSpan w:val="4"/>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tcPr>
          <w:p w14:paraId="54394DD9" w14:textId="77777777" w:rsidR="00E1010D" w:rsidRDefault="00E1010D" w:rsidP="00E1010D">
            <w:pPr>
              <w:spacing w:after="192" w:line="240" w:lineRule="auto"/>
              <w:textAlignment w:val="baseline"/>
              <w:rPr>
                <w:rFonts w:ascii="inherit" w:eastAsia="Times New Roman" w:hAnsi="inherit" w:cs="Times New Roman"/>
                <w:sz w:val="24"/>
                <w:szCs w:val="24"/>
              </w:rPr>
            </w:pPr>
          </w:p>
        </w:tc>
        <w:tc>
          <w:tcPr>
            <w:tcW w:w="1339"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tcPr>
          <w:p w14:paraId="356C5C05" w14:textId="61586541" w:rsidR="00E1010D" w:rsidRDefault="00E1010D" w:rsidP="00D54C02">
            <w:pPr>
              <w:spacing w:after="192" w:line="240" w:lineRule="auto"/>
              <w:jc w:val="center"/>
              <w:textAlignment w:val="baseline"/>
              <w:rPr>
                <w:rFonts w:ascii="inherit" w:eastAsia="Times New Roman" w:hAnsi="inherit" w:cs="Times New Roman"/>
                <w:sz w:val="24"/>
                <w:szCs w:val="24"/>
              </w:rPr>
            </w:pPr>
            <w:r>
              <w:rPr>
                <w:rFonts w:ascii="inherit" w:eastAsia="Times New Roman" w:hAnsi="inherit" w:cs="Times New Roman"/>
                <w:sz w:val="24"/>
                <w:szCs w:val="24"/>
              </w:rPr>
              <w:t>ND</w:t>
            </w:r>
          </w:p>
        </w:tc>
        <w:tc>
          <w:tcPr>
            <w:tcW w:w="1412"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tcPr>
          <w:p w14:paraId="1912EBA8" w14:textId="77777777" w:rsidR="00E1010D" w:rsidRPr="00D54C02" w:rsidRDefault="00E1010D" w:rsidP="00D54C02">
            <w:pPr>
              <w:spacing w:after="0" w:line="240" w:lineRule="auto"/>
              <w:rPr>
                <w:rFonts w:ascii="Times New Roman" w:eastAsia="Times New Roman" w:hAnsi="Times New Roman" w:cs="Times New Roman"/>
                <w:sz w:val="24"/>
                <w:szCs w:val="24"/>
              </w:rPr>
            </w:pPr>
          </w:p>
        </w:tc>
        <w:tc>
          <w:tcPr>
            <w:tcW w:w="1402"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tcPr>
          <w:p w14:paraId="05E75C95" w14:textId="28DA5FC3" w:rsidR="00E1010D" w:rsidRDefault="00E1010D" w:rsidP="00D54C02">
            <w:pPr>
              <w:spacing w:after="192" w:line="240" w:lineRule="auto"/>
              <w:jc w:val="center"/>
              <w:textAlignment w:val="baseline"/>
              <w:rPr>
                <w:rFonts w:ascii="inherit" w:eastAsia="Times New Roman" w:hAnsi="inherit" w:cs="Times New Roman"/>
                <w:sz w:val="24"/>
                <w:szCs w:val="24"/>
              </w:rPr>
            </w:pPr>
            <w:r>
              <w:rPr>
                <w:rFonts w:ascii="inherit" w:eastAsia="Times New Roman" w:hAnsi="inherit" w:cs="Times New Roman"/>
                <w:sz w:val="24"/>
                <w:szCs w:val="24"/>
              </w:rPr>
              <w:t>09.30.2020</w:t>
            </w:r>
          </w:p>
        </w:tc>
        <w:tc>
          <w:tcPr>
            <w:tcW w:w="1275" w:type="dxa"/>
            <w:gridSpan w:val="2"/>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tcPr>
          <w:p w14:paraId="17D77DB9" w14:textId="60EA5177" w:rsidR="00E1010D" w:rsidRDefault="00E1010D" w:rsidP="00E101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543" w:type="dxa"/>
            <w:tcBorders>
              <w:top w:val="single" w:sz="6" w:space="0" w:color="DDDDDD"/>
              <w:left w:val="single" w:sz="6" w:space="0" w:color="DDDDDD"/>
              <w:bottom w:val="single" w:sz="6" w:space="0" w:color="DDDDDD"/>
              <w:right w:val="single" w:sz="6" w:space="0" w:color="DDDDDD"/>
            </w:tcBorders>
            <w:shd w:val="clear" w:color="auto" w:fill="E2EAF3"/>
            <w:tcMar>
              <w:top w:w="120" w:type="dxa"/>
              <w:left w:w="120" w:type="dxa"/>
              <w:bottom w:w="120" w:type="dxa"/>
              <w:right w:w="120" w:type="dxa"/>
            </w:tcMar>
          </w:tcPr>
          <w:p w14:paraId="40FEE186" w14:textId="090C83AC" w:rsidR="00E1010D" w:rsidRPr="00D54C02" w:rsidRDefault="00E1010D" w:rsidP="00D54C02">
            <w:pPr>
              <w:spacing w:after="0" w:line="240" w:lineRule="auto"/>
              <w:rPr>
                <w:rFonts w:ascii="Times New Roman" w:eastAsia="Times New Roman" w:hAnsi="Times New Roman" w:cs="Times New Roman"/>
                <w:sz w:val="24"/>
                <w:szCs w:val="24"/>
              </w:rPr>
            </w:pPr>
            <w:r w:rsidRPr="00D54C02">
              <w:rPr>
                <w:rFonts w:ascii="Times New Roman" w:eastAsia="Times New Roman" w:hAnsi="Times New Roman" w:cs="Times New Roman"/>
                <w:sz w:val="24"/>
                <w:szCs w:val="24"/>
              </w:rPr>
              <w:t>by-product of drinking water chlorination</w:t>
            </w:r>
          </w:p>
        </w:tc>
      </w:tr>
    </w:tbl>
    <w:p w14:paraId="5E25F236" w14:textId="77777777" w:rsidR="00D54C02" w:rsidRPr="00D54C02" w:rsidRDefault="00D54C02" w:rsidP="00D54C02">
      <w:pPr>
        <w:numPr>
          <w:ilvl w:val="0"/>
          <w:numId w:val="4"/>
        </w:num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Maximum Contaminant Level Goal (MCLG): the level of a contaminant in drinking water below which there is no known or expected risk to health. MCLGs allow for a margin of safety.</w:t>
      </w:r>
    </w:p>
    <w:p w14:paraId="70C9E4D2" w14:textId="77777777" w:rsidR="00D54C02" w:rsidRPr="00D54C02" w:rsidRDefault="00D54C02" w:rsidP="00D54C02">
      <w:pPr>
        <w:numPr>
          <w:ilvl w:val="0"/>
          <w:numId w:val="4"/>
        </w:num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Maximum Contaminant Level (MCL): the highest level of a contaminant that is allowed in drinking water. MCLs are set as close to the MCLGs as feasible using the best available treatment technology.</w:t>
      </w:r>
    </w:p>
    <w:p w14:paraId="0C5C3903" w14:textId="77777777" w:rsidR="00D54C02" w:rsidRPr="00D54C02" w:rsidRDefault="00D54C02" w:rsidP="00D54C02">
      <w:pPr>
        <w:numPr>
          <w:ilvl w:val="0"/>
          <w:numId w:val="4"/>
        </w:num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Action Level (AL): the concentration of a contaminant which, when exceeded, triggers treatment or other requirements which a water system must follow.</w:t>
      </w:r>
    </w:p>
    <w:p w14:paraId="4903F125" w14:textId="77777777" w:rsidR="00D54C02" w:rsidRPr="00D54C02" w:rsidRDefault="00D54C02" w:rsidP="00D54C02">
      <w:pPr>
        <w:numPr>
          <w:ilvl w:val="0"/>
          <w:numId w:val="4"/>
        </w:numPr>
        <w:shd w:val="clear" w:color="auto" w:fill="FFFFFF"/>
        <w:spacing w:after="0"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 xml:space="preserve">n/a: not applicable • </w:t>
      </w:r>
      <w:proofErr w:type="spellStart"/>
      <w:r w:rsidRPr="00D54C02">
        <w:rPr>
          <w:rFonts w:ascii="inherit" w:eastAsia="Times New Roman" w:hAnsi="inherit" w:cs="Open Sans"/>
          <w:color w:val="000000"/>
          <w:sz w:val="24"/>
          <w:szCs w:val="24"/>
        </w:rPr>
        <w:t>nd</w:t>
      </w:r>
      <w:proofErr w:type="spellEnd"/>
      <w:r w:rsidRPr="00D54C02">
        <w:rPr>
          <w:rFonts w:ascii="inherit" w:eastAsia="Times New Roman" w:hAnsi="inherit" w:cs="Open Sans"/>
          <w:color w:val="000000"/>
          <w:sz w:val="24"/>
          <w:szCs w:val="24"/>
        </w:rPr>
        <w:t xml:space="preserve">: not detectable at testing limit • ppb: parts per billion or micrograms per liter • ppm: parts per million or milligrams per liter • </w:t>
      </w:r>
      <w:proofErr w:type="spellStart"/>
      <w:r w:rsidRPr="00D54C02">
        <w:rPr>
          <w:rFonts w:ascii="inherit" w:eastAsia="Times New Roman" w:hAnsi="inherit" w:cs="Open Sans"/>
          <w:color w:val="000000"/>
          <w:sz w:val="24"/>
          <w:szCs w:val="24"/>
        </w:rPr>
        <w:t>pCi</w:t>
      </w:r>
      <w:proofErr w:type="spellEnd"/>
      <w:r w:rsidRPr="00D54C02">
        <w:rPr>
          <w:rFonts w:ascii="inherit" w:eastAsia="Times New Roman" w:hAnsi="inherit" w:cs="Open Sans"/>
          <w:color w:val="000000"/>
          <w:sz w:val="24"/>
          <w:szCs w:val="24"/>
        </w:rPr>
        <w:t>/l: picocuries per liter (a measure of radiation)</w:t>
      </w:r>
    </w:p>
    <w:p w14:paraId="638CC0B6" w14:textId="77777777" w:rsidR="00D54C02" w:rsidRPr="00D54C02" w:rsidRDefault="00D54C02" w:rsidP="00D54C02">
      <w:pPr>
        <w:shd w:val="clear" w:color="auto" w:fill="FFFFFF"/>
        <w:spacing w:after="192"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 </w:t>
      </w:r>
    </w:p>
    <w:p w14:paraId="1775BB40" w14:textId="697BED78" w:rsidR="00D54C02" w:rsidRPr="00816857" w:rsidRDefault="00D54C02" w:rsidP="00816857">
      <w:pPr>
        <w:shd w:val="clear" w:color="auto" w:fill="FFFFFF"/>
        <w:spacing w:after="192" w:line="240" w:lineRule="auto"/>
        <w:textAlignment w:val="baseline"/>
        <w:rPr>
          <w:rFonts w:ascii="inherit" w:eastAsia="Times New Roman" w:hAnsi="inherit" w:cs="Open Sans"/>
          <w:color w:val="000000"/>
          <w:sz w:val="24"/>
          <w:szCs w:val="24"/>
        </w:rPr>
      </w:pPr>
      <w:r w:rsidRPr="00D54C02">
        <w:rPr>
          <w:rFonts w:ascii="inherit" w:eastAsia="Times New Roman" w:hAnsi="inherit" w:cs="Open Sans"/>
          <w:color w:val="000000"/>
          <w:sz w:val="24"/>
          <w:szCs w:val="24"/>
        </w:rPr>
        <w:t>About Nitrate: 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infant, you should ask for advice from your health care provider.</w:t>
      </w:r>
    </w:p>
    <w:sectPr w:rsidR="00D54C02" w:rsidRPr="00816857" w:rsidSect="00D54C0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2410"/>
    <w:multiLevelType w:val="multilevel"/>
    <w:tmpl w:val="7674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E0982"/>
    <w:multiLevelType w:val="multilevel"/>
    <w:tmpl w:val="CEC0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512C1"/>
    <w:multiLevelType w:val="multilevel"/>
    <w:tmpl w:val="2F46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86F2E"/>
    <w:multiLevelType w:val="multilevel"/>
    <w:tmpl w:val="F4DC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02"/>
    <w:rsid w:val="000F4D89"/>
    <w:rsid w:val="004668DC"/>
    <w:rsid w:val="00816857"/>
    <w:rsid w:val="00C31B9A"/>
    <w:rsid w:val="00C324CD"/>
    <w:rsid w:val="00CC4038"/>
    <w:rsid w:val="00D54C02"/>
    <w:rsid w:val="00E1010D"/>
    <w:rsid w:val="00F020BA"/>
    <w:rsid w:val="00FE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D33E"/>
  <w15:chartTrackingRefBased/>
  <w15:docId w15:val="{CA3E584A-3351-4603-90A4-D00D9EF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47850">
      <w:bodyDiv w:val="1"/>
      <w:marLeft w:val="0"/>
      <w:marRight w:val="0"/>
      <w:marTop w:val="0"/>
      <w:marBottom w:val="0"/>
      <w:divBdr>
        <w:top w:val="none" w:sz="0" w:space="0" w:color="auto"/>
        <w:left w:val="none" w:sz="0" w:space="0" w:color="auto"/>
        <w:bottom w:val="none" w:sz="0" w:space="0" w:color="auto"/>
        <w:right w:val="none" w:sz="0" w:space="0" w:color="auto"/>
      </w:divBdr>
      <w:divsChild>
        <w:div w:id="1885554522">
          <w:marLeft w:val="0"/>
          <w:marRight w:val="0"/>
          <w:marTop w:val="0"/>
          <w:marBottom w:val="0"/>
          <w:divBdr>
            <w:top w:val="none" w:sz="0" w:space="0" w:color="auto"/>
            <w:left w:val="none" w:sz="0" w:space="0" w:color="auto"/>
            <w:bottom w:val="none" w:sz="0" w:space="0" w:color="auto"/>
            <w:right w:val="none" w:sz="0" w:space="0" w:color="auto"/>
          </w:divBdr>
        </w:div>
        <w:div w:id="1148784558">
          <w:marLeft w:val="0"/>
          <w:marRight w:val="0"/>
          <w:marTop w:val="0"/>
          <w:marBottom w:val="0"/>
          <w:divBdr>
            <w:top w:val="none" w:sz="0" w:space="0" w:color="auto"/>
            <w:left w:val="none" w:sz="0" w:space="0" w:color="auto"/>
            <w:bottom w:val="none" w:sz="0" w:space="0" w:color="auto"/>
            <w:right w:val="none" w:sz="0" w:space="0" w:color="auto"/>
          </w:divBdr>
          <w:divsChild>
            <w:div w:id="150633736">
              <w:marLeft w:val="0"/>
              <w:marRight w:val="0"/>
              <w:marTop w:val="0"/>
              <w:marBottom w:val="0"/>
              <w:divBdr>
                <w:top w:val="none" w:sz="0" w:space="0" w:color="auto"/>
                <w:left w:val="none" w:sz="0" w:space="0" w:color="auto"/>
                <w:bottom w:val="none" w:sz="0" w:space="0" w:color="auto"/>
                <w:right w:val="none" w:sz="0" w:space="0" w:color="auto"/>
              </w:divBdr>
              <w:divsChild>
                <w:div w:id="1056778156">
                  <w:marLeft w:val="0"/>
                  <w:marRight w:val="0"/>
                  <w:marTop w:val="0"/>
                  <w:marBottom w:val="0"/>
                  <w:divBdr>
                    <w:top w:val="none" w:sz="0" w:space="0" w:color="auto"/>
                    <w:left w:val="none" w:sz="0" w:space="0" w:color="auto"/>
                    <w:bottom w:val="none" w:sz="0" w:space="0" w:color="auto"/>
                    <w:right w:val="none" w:sz="0" w:space="0" w:color="auto"/>
                  </w:divBdr>
                  <w:divsChild>
                    <w:div w:id="20712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399118">
      <w:bodyDiv w:val="1"/>
      <w:marLeft w:val="0"/>
      <w:marRight w:val="0"/>
      <w:marTop w:val="0"/>
      <w:marBottom w:val="0"/>
      <w:divBdr>
        <w:top w:val="none" w:sz="0" w:space="0" w:color="auto"/>
        <w:left w:val="none" w:sz="0" w:space="0" w:color="auto"/>
        <w:bottom w:val="none" w:sz="0" w:space="0" w:color="auto"/>
        <w:right w:val="none" w:sz="0" w:space="0" w:color="auto"/>
      </w:divBdr>
      <w:divsChild>
        <w:div w:id="106197772">
          <w:marLeft w:val="0"/>
          <w:marRight w:val="0"/>
          <w:marTop w:val="0"/>
          <w:marBottom w:val="0"/>
          <w:divBdr>
            <w:top w:val="none" w:sz="0" w:space="0" w:color="auto"/>
            <w:left w:val="none" w:sz="0" w:space="0" w:color="auto"/>
            <w:bottom w:val="none" w:sz="0" w:space="0" w:color="auto"/>
            <w:right w:val="none" w:sz="0" w:space="0" w:color="auto"/>
          </w:divBdr>
        </w:div>
        <w:div w:id="1620726224">
          <w:marLeft w:val="0"/>
          <w:marRight w:val="0"/>
          <w:marTop w:val="0"/>
          <w:marBottom w:val="0"/>
          <w:divBdr>
            <w:top w:val="none" w:sz="0" w:space="0" w:color="auto"/>
            <w:left w:val="none" w:sz="0" w:space="0" w:color="auto"/>
            <w:bottom w:val="none" w:sz="0" w:space="0" w:color="auto"/>
            <w:right w:val="none" w:sz="0" w:space="0" w:color="auto"/>
          </w:divBdr>
          <w:divsChild>
            <w:div w:id="2067948050">
              <w:marLeft w:val="0"/>
              <w:marRight w:val="0"/>
              <w:marTop w:val="0"/>
              <w:marBottom w:val="0"/>
              <w:divBdr>
                <w:top w:val="none" w:sz="0" w:space="0" w:color="auto"/>
                <w:left w:val="none" w:sz="0" w:space="0" w:color="auto"/>
                <w:bottom w:val="none" w:sz="0" w:space="0" w:color="auto"/>
                <w:right w:val="none" w:sz="0" w:space="0" w:color="auto"/>
              </w:divBdr>
              <w:divsChild>
                <w:div w:id="408962713">
                  <w:marLeft w:val="0"/>
                  <w:marRight w:val="0"/>
                  <w:marTop w:val="0"/>
                  <w:marBottom w:val="0"/>
                  <w:divBdr>
                    <w:top w:val="none" w:sz="0" w:space="0" w:color="auto"/>
                    <w:left w:val="none" w:sz="0" w:space="0" w:color="auto"/>
                    <w:bottom w:val="none" w:sz="0" w:space="0" w:color="auto"/>
                    <w:right w:val="none" w:sz="0" w:space="0" w:color="auto"/>
                  </w:divBdr>
                  <w:divsChild>
                    <w:div w:id="464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Rayner</dc:creator>
  <cp:keywords/>
  <dc:description/>
  <cp:lastModifiedBy>Leslie Rayner</cp:lastModifiedBy>
  <cp:revision>1</cp:revision>
  <dcterms:created xsi:type="dcterms:W3CDTF">2021-06-29T18:23:00Z</dcterms:created>
  <dcterms:modified xsi:type="dcterms:W3CDTF">2021-06-29T20:32:00Z</dcterms:modified>
</cp:coreProperties>
</file>